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7C2E" w14:textId="592A45AB" w:rsidR="003D6352" w:rsidRPr="003A74D2" w:rsidRDefault="00DC3406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7B7C7B" wp14:editId="777B7C7C">
            <wp:simplePos x="0" y="0"/>
            <wp:positionH relativeFrom="margin">
              <wp:posOffset>4686300</wp:posOffset>
            </wp:positionH>
            <wp:positionV relativeFrom="margin">
              <wp:posOffset>109855</wp:posOffset>
            </wp:positionV>
            <wp:extent cx="1504950" cy="2908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AA5DC2">
        <w:rPr>
          <w:color w:val="92D050"/>
          <w:sz w:val="36"/>
          <w:szCs w:val="36"/>
        </w:rPr>
        <w:t>BEZEICHNUNG DER</w:t>
      </w:r>
      <w:r w:rsidR="00423F45" w:rsidRPr="00AA5DC2">
        <w:rPr>
          <w:color w:val="92D050"/>
          <w:sz w:val="36"/>
          <w:szCs w:val="36"/>
        </w:rPr>
        <w:t xml:space="preserve"> Verarbeitungstätigkeit</w:t>
      </w:r>
      <w:r w:rsidR="0008404F">
        <w:rPr>
          <w:color w:val="92D050"/>
          <w:sz w:val="40"/>
          <w:szCs w:val="40"/>
        </w:rPr>
        <w:br/>
      </w:r>
      <w:r w:rsidR="00856422">
        <w:rPr>
          <w:color w:val="92D050"/>
          <w:sz w:val="24"/>
          <w:szCs w:val="24"/>
        </w:rPr>
        <w:t>KUNDENBERATUNG</w:t>
      </w:r>
      <w:r w:rsidR="00DE6A01">
        <w:rPr>
          <w:color w:val="92D050"/>
          <w:sz w:val="24"/>
          <w:szCs w:val="24"/>
        </w:rPr>
        <w:t xml:space="preserve"> </w:t>
      </w:r>
      <w:r w:rsidR="0008404F" w:rsidRPr="00AA5DC2">
        <w:rPr>
          <w:color w:val="92D050"/>
          <w:sz w:val="24"/>
          <w:szCs w:val="24"/>
        </w:rPr>
        <w:t>(Mindestinhalt)</w:t>
      </w:r>
    </w:p>
    <w:p w14:paraId="777B7C2F" w14:textId="01C8A6E6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8E1AA0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777B7C35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0" w14:textId="77777777" w:rsidR="00B93F55" w:rsidRDefault="00346121" w:rsidP="007A567B">
            <w:pPr>
              <w:rPr>
                <w:rFonts w:asciiTheme="majorHAnsi" w:hAnsiTheme="majorHAnsi"/>
                <w:bCs w:val="0"/>
              </w:rPr>
            </w:pPr>
            <w:r w:rsidRPr="00346121">
              <w:rPr>
                <w:rFonts w:asciiTheme="majorHAnsi" w:hAnsiTheme="majorHAnsi"/>
                <w:b w:val="0"/>
              </w:rPr>
              <w:t>Bezeichnung der Verarbeitungstätigkeit</w:t>
            </w:r>
          </w:p>
          <w:p w14:paraId="777B7C31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2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3" w14:textId="77777777" w:rsidR="00346121" w:rsidRPr="001D36AB" w:rsidRDefault="00346121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77B7C34" w14:textId="36954D6B" w:rsidR="001D36AB" w:rsidRPr="00B84F90" w:rsidRDefault="00945C07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Erheben, </w:t>
            </w:r>
            <w:r w:rsidR="00F151C0">
              <w:rPr>
                <w:rFonts w:asciiTheme="majorHAnsi" w:hAnsiTheme="majorHAnsi"/>
                <w:b w:val="0"/>
              </w:rPr>
              <w:t>v</w:t>
            </w:r>
            <w:r>
              <w:rPr>
                <w:rFonts w:asciiTheme="majorHAnsi" w:hAnsiTheme="majorHAnsi"/>
                <w:b w:val="0"/>
              </w:rPr>
              <w:t xml:space="preserve">erarbeiten, </w:t>
            </w:r>
            <w:r w:rsidR="00F151C0">
              <w:rPr>
                <w:rFonts w:asciiTheme="majorHAnsi" w:hAnsiTheme="majorHAnsi"/>
                <w:b w:val="0"/>
              </w:rPr>
              <w:t>s</w:t>
            </w:r>
            <w:r>
              <w:rPr>
                <w:rFonts w:asciiTheme="majorHAnsi" w:hAnsiTheme="majorHAnsi"/>
                <w:b w:val="0"/>
              </w:rPr>
              <w:t xml:space="preserve">peichern &amp; löschen von </w:t>
            </w:r>
            <w:r w:rsidR="00F151C0">
              <w:rPr>
                <w:rFonts w:asciiTheme="majorHAnsi" w:hAnsiTheme="majorHAnsi"/>
                <w:b w:val="0"/>
              </w:rPr>
              <w:t>personenbezogenen Daten zur Kundenberatung</w:t>
            </w:r>
            <w:r w:rsidR="00AD5A7D">
              <w:rPr>
                <w:rFonts w:asciiTheme="majorHAnsi" w:hAnsiTheme="majorHAnsi"/>
                <w:b w:val="0"/>
              </w:rPr>
              <w:t>/Angebotsanforderung</w:t>
            </w:r>
            <w:r w:rsidR="00D21334" w:rsidRPr="00B84F90">
              <w:rPr>
                <w:rFonts w:asciiTheme="majorHAnsi" w:hAnsiTheme="majorHAnsi"/>
                <w:b w:val="0"/>
              </w:rPr>
              <w:t xml:space="preserve"> </w:t>
            </w:r>
            <w:r w:rsidR="00465DCC">
              <w:rPr>
                <w:rFonts w:asciiTheme="majorHAnsi" w:hAnsiTheme="majorHAnsi"/>
                <w:b w:val="0"/>
              </w:rPr>
              <w:t>in den Bereichen</w:t>
            </w:r>
            <w:r w:rsidR="00465DCC">
              <w:rPr>
                <w:rFonts w:asciiTheme="majorHAnsi" w:hAnsiTheme="majorHAnsi"/>
                <w:b w:val="0"/>
              </w:rPr>
              <w:br/>
              <w:t>- Finanzanlage</w:t>
            </w:r>
            <w:r w:rsidR="00465DCC">
              <w:rPr>
                <w:rFonts w:asciiTheme="majorHAnsi" w:hAnsiTheme="majorHAnsi"/>
                <w:b w:val="0"/>
              </w:rPr>
              <w:br/>
              <w:t>- Versicherungen</w:t>
            </w:r>
            <w:r w:rsidR="00465DCC">
              <w:rPr>
                <w:rFonts w:asciiTheme="majorHAnsi" w:hAnsiTheme="majorHAnsi"/>
                <w:b w:val="0"/>
              </w:rPr>
              <w:br/>
              <w:t>- Finan</w:t>
            </w:r>
            <w:r w:rsidR="005E646B">
              <w:rPr>
                <w:rFonts w:asciiTheme="majorHAnsi" w:hAnsiTheme="majorHAnsi"/>
                <w:b w:val="0"/>
              </w:rPr>
              <w:t>zierung</w:t>
            </w:r>
          </w:p>
        </w:tc>
      </w:tr>
      <w:tr w:rsidR="001D36AB" w14:paraId="777B7C3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6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Verantwortliche Abteilung</w:t>
            </w:r>
          </w:p>
          <w:p w14:paraId="777B7C37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Ansprechpartner</w:t>
            </w:r>
          </w:p>
          <w:p w14:paraId="777B7C38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Telefon</w:t>
            </w:r>
          </w:p>
          <w:p w14:paraId="777B7C39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E-Mail-Adresse</w:t>
            </w:r>
          </w:p>
          <w:p w14:paraId="777B7C3A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3FB20B03" w14:textId="77777777" w:rsidR="001D36AB" w:rsidRDefault="005A076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 Holzner GmbH</w:t>
            </w:r>
            <w:r w:rsidR="00B47598">
              <w:rPr>
                <w:rFonts w:asciiTheme="majorHAnsi" w:hAnsiTheme="majorHAnsi"/>
              </w:rPr>
              <w:t>, Geschäftsleitung</w:t>
            </w:r>
          </w:p>
          <w:p w14:paraId="11118854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413B292" w14:textId="0442E553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 Holzner, Geschäftsführerin</w:t>
            </w:r>
          </w:p>
          <w:p w14:paraId="4690A4D5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EAEFF9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07961 – 3003-0</w:t>
            </w:r>
          </w:p>
          <w:p w14:paraId="748FA618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3B" w14:textId="6B9F359C" w:rsidR="00B47598" w:rsidRDefault="00492F0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Andrea.holzner@schips.de</w:t>
            </w:r>
          </w:p>
        </w:tc>
      </w:tr>
      <w:tr w:rsidR="00AD77D3" w14:paraId="777B7C41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D" w14:textId="77777777" w:rsidR="00AD77D3" w:rsidRDefault="00AD77D3" w:rsidP="00AD77D3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Zweck der Verarbeitung</w:t>
            </w:r>
          </w:p>
          <w:p w14:paraId="777B7C3E" w14:textId="77777777" w:rsidR="00AD77D3" w:rsidRDefault="00AD77D3" w:rsidP="00AD77D3">
            <w:pPr>
              <w:rPr>
                <w:rFonts w:asciiTheme="majorHAnsi" w:hAnsiTheme="majorHAnsi"/>
              </w:rPr>
            </w:pPr>
          </w:p>
          <w:p w14:paraId="777B7C3F" w14:textId="77777777" w:rsidR="00AD77D3" w:rsidRPr="001D36AB" w:rsidRDefault="00AD77D3" w:rsidP="00346121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0" w14:textId="3D78129B" w:rsidR="00AD77D3" w:rsidRPr="00D76380" w:rsidRDefault="00D76380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76380">
              <w:rPr>
                <w:rFonts w:asciiTheme="majorHAnsi" w:hAnsiTheme="majorHAnsi"/>
              </w:rPr>
              <w:t>Kundenberatung in den Bereichen</w:t>
            </w:r>
            <w:r w:rsidRPr="00D76380">
              <w:rPr>
                <w:rFonts w:asciiTheme="majorHAnsi" w:hAnsiTheme="majorHAnsi"/>
              </w:rPr>
              <w:br/>
              <w:t>- Finanzanlage</w:t>
            </w:r>
            <w:r w:rsidRPr="00D76380">
              <w:rPr>
                <w:rFonts w:asciiTheme="majorHAnsi" w:hAnsiTheme="majorHAnsi"/>
              </w:rPr>
              <w:br/>
              <w:t>- Versicherungen</w:t>
            </w:r>
            <w:r w:rsidRPr="00D76380">
              <w:rPr>
                <w:rFonts w:asciiTheme="majorHAnsi" w:hAnsiTheme="majorHAnsi"/>
              </w:rPr>
              <w:br/>
              <w:t>- Finanzierung</w:t>
            </w:r>
          </w:p>
        </w:tc>
      </w:tr>
      <w:tr w:rsidR="001D36AB" w14:paraId="777B7C4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2" w14:textId="77777777" w:rsidR="001D36AB" w:rsidRPr="001D36AB" w:rsidRDefault="00AD77D3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Art</w:t>
            </w:r>
            <w:r w:rsidR="001D36AB" w:rsidRPr="001D36AB">
              <w:rPr>
                <w:rFonts w:asciiTheme="majorHAnsi" w:hAnsiTheme="majorHAnsi"/>
                <w:b w:val="0"/>
              </w:rPr>
              <w:t xml:space="preserve"> der Verarbeitung</w:t>
            </w:r>
            <w:r>
              <w:rPr>
                <w:rFonts w:asciiTheme="majorHAnsi" w:hAnsiTheme="majorHAnsi"/>
                <w:b w:val="0"/>
              </w:rPr>
              <w:t xml:space="preserve"> (z.B. Software)</w:t>
            </w:r>
          </w:p>
          <w:p w14:paraId="777B7C4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5" w14:textId="460EC9DB" w:rsidR="001D36AB" w:rsidRDefault="00703F12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Beratungsprotokolle werden</w:t>
            </w:r>
            <w:r w:rsidR="001F7B49">
              <w:rPr>
                <w:rFonts w:asciiTheme="majorHAnsi" w:hAnsiTheme="majorHAnsi"/>
              </w:rPr>
              <w:t xml:space="preserve"> entweder</w:t>
            </w:r>
            <w:r w:rsidR="00121620">
              <w:rPr>
                <w:rFonts w:asciiTheme="majorHAnsi" w:hAnsiTheme="majorHAnsi"/>
              </w:rPr>
              <w:t xml:space="preserve"> nur in elektronischer Form gespeichert</w:t>
            </w:r>
            <w:r w:rsidR="0067428C">
              <w:rPr>
                <w:rFonts w:asciiTheme="majorHAnsi" w:hAnsiTheme="majorHAnsi"/>
              </w:rPr>
              <w:t xml:space="preserve"> oder sowohl in elektronischer Form und in einem Aktenordner abgelegt.</w:t>
            </w:r>
            <w:r w:rsidR="00ED7EC8">
              <w:rPr>
                <w:rFonts w:asciiTheme="majorHAnsi" w:hAnsiTheme="majorHAnsi"/>
              </w:rPr>
              <w:t xml:space="preserve"> </w:t>
            </w:r>
            <w:r w:rsidR="00EF4A54">
              <w:rPr>
                <w:rFonts w:asciiTheme="majorHAnsi" w:hAnsiTheme="majorHAnsi"/>
              </w:rPr>
              <w:t>Zur E</w:t>
            </w:r>
            <w:r w:rsidR="00045486">
              <w:rPr>
                <w:rFonts w:asciiTheme="majorHAnsi" w:hAnsiTheme="majorHAnsi"/>
              </w:rPr>
              <w:t>rstellung und Archivierung von elektronischen Beratungsprotokollen wird das Programm ELO verwendet.</w:t>
            </w:r>
            <w:r w:rsidR="00680FCD">
              <w:rPr>
                <w:rFonts w:asciiTheme="majorHAnsi" w:hAnsiTheme="majorHAnsi"/>
              </w:rPr>
              <w:br/>
              <w:t>Zur Angebotsanforderung</w:t>
            </w:r>
            <w:r w:rsidR="00BC107E">
              <w:rPr>
                <w:rFonts w:asciiTheme="majorHAnsi" w:hAnsiTheme="majorHAnsi"/>
              </w:rPr>
              <w:t xml:space="preserve"> im Bereich Versicherungen </w:t>
            </w:r>
            <w:r w:rsidR="003E2E8D">
              <w:rPr>
                <w:rFonts w:asciiTheme="majorHAnsi" w:hAnsiTheme="majorHAnsi"/>
              </w:rPr>
              <w:t xml:space="preserve">wird </w:t>
            </w:r>
            <w:r w:rsidR="00680FCD">
              <w:rPr>
                <w:rFonts w:asciiTheme="majorHAnsi" w:hAnsiTheme="majorHAnsi"/>
              </w:rPr>
              <w:t xml:space="preserve">zudem </w:t>
            </w:r>
            <w:r w:rsidR="003E2E8D">
              <w:rPr>
                <w:rFonts w:asciiTheme="majorHAnsi" w:hAnsiTheme="majorHAnsi"/>
              </w:rPr>
              <w:t>die Vergleichs-Software „</w:t>
            </w:r>
            <w:proofErr w:type="spellStart"/>
            <w:r w:rsidR="003E2E8D">
              <w:rPr>
                <w:rFonts w:asciiTheme="majorHAnsi" w:hAnsiTheme="majorHAnsi"/>
              </w:rPr>
              <w:t>Softfair</w:t>
            </w:r>
            <w:proofErr w:type="spellEnd"/>
            <w:r w:rsidR="003E2E8D">
              <w:rPr>
                <w:rFonts w:asciiTheme="majorHAnsi" w:hAnsiTheme="majorHAnsi"/>
              </w:rPr>
              <w:t>“ eingesetzt</w:t>
            </w:r>
            <w:r w:rsidR="0050608D">
              <w:rPr>
                <w:rFonts w:asciiTheme="majorHAnsi" w:hAnsiTheme="majorHAnsi"/>
              </w:rPr>
              <w:t xml:space="preserve">. Zur Angebotsanforderung im Bereich </w:t>
            </w:r>
            <w:r w:rsidR="0036433C">
              <w:rPr>
                <w:rFonts w:asciiTheme="majorHAnsi" w:hAnsiTheme="majorHAnsi"/>
              </w:rPr>
              <w:t xml:space="preserve">Finanzierung </w:t>
            </w:r>
            <w:r w:rsidR="004D6889">
              <w:rPr>
                <w:rFonts w:asciiTheme="majorHAnsi" w:hAnsiTheme="majorHAnsi"/>
              </w:rPr>
              <w:t xml:space="preserve">werden die Daten auf </w:t>
            </w:r>
            <w:r w:rsidR="006803D3">
              <w:rPr>
                <w:rFonts w:asciiTheme="majorHAnsi" w:hAnsiTheme="majorHAnsi"/>
              </w:rPr>
              <w:t>einem Formular in Papierform erhoben.</w:t>
            </w:r>
          </w:p>
        </w:tc>
      </w:tr>
      <w:tr w:rsidR="001D36AB" w14:paraId="777B7C4C" w14:textId="77777777" w:rsidTr="001D36AB">
        <w:tc>
          <w:tcPr>
            <w:tcW w:w="3539" w:type="dxa"/>
          </w:tcPr>
          <w:p w14:paraId="777B7C47" w14:textId="77777777" w:rsidR="001D36AB" w:rsidRPr="001D36AB" w:rsidRDefault="001D36AB" w:rsidP="007A567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Kategorien betroffener Personen</w:t>
            </w:r>
            <w:r w:rsidR="00A13C58">
              <w:rPr>
                <w:rFonts w:asciiTheme="majorHAnsi" w:hAnsiTheme="majorHAnsi"/>
                <w:b w:val="0"/>
              </w:rPr>
              <w:t>gruppen</w:t>
            </w:r>
          </w:p>
          <w:p w14:paraId="777B7C48" w14:textId="77777777" w:rsidR="001D36AB" w:rsidRDefault="001D36AB" w:rsidP="007A567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</w:p>
          <w:p w14:paraId="777B7C49" w14:textId="77777777" w:rsidR="001D36AB" w:rsidRDefault="001D36AB" w:rsidP="007A567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</w:p>
          <w:p w14:paraId="777B7C4A" w14:textId="77777777" w:rsidR="001D36AB" w:rsidRDefault="001D36AB" w:rsidP="007A567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B" w14:textId="09DBC4B6" w:rsidR="0057695F" w:rsidRPr="000017DB" w:rsidRDefault="00A31020" w:rsidP="00562F96">
            <w:pPr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F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Beschäftigte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870440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6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Interessenten</w:t>
            </w:r>
            <w:r w:rsidR="00562F96" w:rsidRP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945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Lieferanten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551376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74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Kunden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8560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Patienten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4362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Mitglieder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147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proofErr w:type="gramStart"/>
            <w:r w:rsidR="0057695F" w:rsidRPr="00562F96">
              <w:rPr>
                <w:rFonts w:asciiTheme="majorHAnsi" w:hAnsiTheme="majorHAnsi"/>
              </w:rPr>
              <w:t>Sonstige</w:t>
            </w:r>
            <w:proofErr w:type="gramEnd"/>
            <w:r w:rsidR="0057695F" w:rsidRPr="00562F96">
              <w:rPr>
                <w:rFonts w:asciiTheme="majorHAnsi" w:hAnsiTheme="majorHAnsi"/>
              </w:rPr>
              <w:t>:</w:t>
            </w:r>
            <w:r w:rsidR="0057695F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777B7C51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D" w14:textId="77777777"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Beschreibung der Datenkategorien</w:t>
            </w:r>
          </w:p>
        </w:tc>
        <w:tc>
          <w:tcPr>
            <w:tcW w:w="6198" w:type="dxa"/>
          </w:tcPr>
          <w:p w14:paraId="777B7C4E" w14:textId="4203D151" w:rsidR="001D36AB" w:rsidRPr="00556456" w:rsidRDefault="00A31020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1391378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459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56456" w:rsidRPr="00556456">
              <w:rPr>
                <w:rFonts w:asciiTheme="majorHAnsi" w:hAnsiTheme="majorHAnsi"/>
                <w:i/>
              </w:rPr>
              <w:t xml:space="preserve"> </w:t>
            </w:r>
            <w:r w:rsidR="00BB3459" w:rsidRPr="00BB3459">
              <w:rPr>
                <w:rFonts w:asciiTheme="majorHAnsi" w:hAnsiTheme="majorHAnsi"/>
              </w:rPr>
              <w:t xml:space="preserve">Name, Vorname, </w:t>
            </w:r>
            <w:r w:rsidR="008436D6">
              <w:rPr>
                <w:rFonts w:asciiTheme="majorHAnsi" w:hAnsiTheme="majorHAnsi"/>
              </w:rPr>
              <w:t>Adresse</w:t>
            </w:r>
            <w:r w:rsidR="00F2500C">
              <w:rPr>
                <w:rFonts w:asciiTheme="majorHAnsi" w:hAnsiTheme="majorHAnsi"/>
              </w:rPr>
              <w:t xml:space="preserve">, </w:t>
            </w:r>
            <w:r w:rsidR="00BB3459" w:rsidRPr="00BB3459">
              <w:rPr>
                <w:rFonts w:asciiTheme="majorHAnsi" w:hAnsiTheme="majorHAnsi"/>
              </w:rPr>
              <w:t>Telefonnummer, evtl. E-Mail-Adresse</w:t>
            </w:r>
            <w:r w:rsidR="00F2500C">
              <w:rPr>
                <w:rFonts w:asciiTheme="majorHAnsi" w:hAnsiTheme="majorHAnsi"/>
              </w:rPr>
              <w:t>, Geburtsdatum</w:t>
            </w:r>
            <w:r w:rsidR="00D977FF">
              <w:rPr>
                <w:rFonts w:asciiTheme="majorHAnsi" w:hAnsiTheme="majorHAnsi"/>
              </w:rPr>
              <w:t>, Familienstand, Kinder</w:t>
            </w:r>
            <w:r w:rsidR="00135894">
              <w:rPr>
                <w:rFonts w:asciiTheme="majorHAnsi" w:hAnsiTheme="majorHAnsi"/>
              </w:rPr>
              <w:t>, Einkommen</w:t>
            </w:r>
            <w:r w:rsidR="00337DBE">
              <w:rPr>
                <w:rFonts w:asciiTheme="majorHAnsi" w:hAnsiTheme="majorHAnsi"/>
              </w:rPr>
              <w:t>, Bankverbindung, Beruf, Ausbildung</w:t>
            </w:r>
          </w:p>
          <w:p w14:paraId="777B7C4F" w14:textId="03A44385" w:rsidR="003E7DED" w:rsidRPr="000B66FB" w:rsidRDefault="00A31020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99391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94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56456" w:rsidRPr="00556456">
              <w:rPr>
                <w:rFonts w:asciiTheme="majorHAnsi" w:hAnsiTheme="majorHAnsi"/>
              </w:rPr>
              <w:t xml:space="preserve"> </w:t>
            </w:r>
            <w:r w:rsidR="003E7DED" w:rsidRPr="00556456">
              <w:rPr>
                <w:rFonts w:asciiTheme="majorHAnsi" w:hAnsiTheme="majorHAnsi"/>
              </w:rPr>
              <w:t>Besondere Arten personenbezogener Daten</w:t>
            </w:r>
            <w:r w:rsidR="00374718">
              <w:rPr>
                <w:rFonts w:asciiTheme="majorHAnsi" w:hAnsiTheme="majorHAnsi"/>
              </w:rPr>
              <w:t xml:space="preserve">: </w:t>
            </w:r>
            <w:r w:rsidR="00135894">
              <w:rPr>
                <w:rFonts w:asciiTheme="majorHAnsi" w:hAnsiTheme="majorHAnsi"/>
              </w:rPr>
              <w:br/>
            </w:r>
            <w:r w:rsidR="00337DBE" w:rsidRPr="000B66FB">
              <w:rPr>
                <w:rFonts w:asciiTheme="majorHAnsi" w:hAnsiTheme="majorHAnsi"/>
              </w:rPr>
              <w:t xml:space="preserve">bei </w:t>
            </w:r>
            <w:r w:rsidR="00B442C4" w:rsidRPr="000B66FB">
              <w:rPr>
                <w:rFonts w:asciiTheme="majorHAnsi" w:hAnsiTheme="majorHAnsi"/>
              </w:rPr>
              <w:t>Angebotsanforderung zu Krankenversicherungen, Lebensversicherungen und</w:t>
            </w:r>
            <w:r w:rsidR="00EF314E" w:rsidRPr="000B66FB">
              <w:rPr>
                <w:rFonts w:asciiTheme="majorHAnsi" w:hAnsiTheme="majorHAnsi"/>
              </w:rPr>
              <w:t xml:space="preserve"> Berufsunfähigkeitsversicherungen zusätzlich</w:t>
            </w:r>
            <w:r w:rsidR="002C286D" w:rsidRPr="000B66FB">
              <w:rPr>
                <w:rFonts w:asciiTheme="majorHAnsi" w:hAnsiTheme="majorHAnsi"/>
              </w:rPr>
              <w:t xml:space="preserve"> Gesundheitsdaten wie z.B. Vorerkrankungen und Vorerkrankungen innerhalb der Familie</w:t>
            </w:r>
            <w:r w:rsidR="00ED00F2">
              <w:rPr>
                <w:rFonts w:asciiTheme="majorHAnsi" w:hAnsiTheme="majorHAnsi"/>
              </w:rPr>
              <w:t>.</w:t>
            </w:r>
          </w:p>
          <w:p w14:paraId="777B7C50" w14:textId="77777777" w:rsidR="003E7DED" w:rsidRP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14:paraId="777B7C5A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04C93C" w14:textId="77777777" w:rsidR="00317BD7" w:rsidRDefault="00317BD7" w:rsidP="007A567B">
            <w:pPr>
              <w:rPr>
                <w:rFonts w:asciiTheme="majorHAnsi" w:hAnsiTheme="majorHAnsi"/>
                <w:bCs w:val="0"/>
              </w:rPr>
            </w:pPr>
          </w:p>
          <w:p w14:paraId="175C7679" w14:textId="77777777" w:rsidR="00317BD7" w:rsidRDefault="00317BD7" w:rsidP="007A567B">
            <w:pPr>
              <w:rPr>
                <w:rFonts w:asciiTheme="majorHAnsi" w:hAnsiTheme="majorHAnsi"/>
                <w:bCs w:val="0"/>
              </w:rPr>
            </w:pPr>
          </w:p>
          <w:p w14:paraId="777B7C52" w14:textId="5AA8C362"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lastRenderedPageBreak/>
              <w:t>Kategorien von Empfängern</w:t>
            </w:r>
            <w:r w:rsidR="00A13C58">
              <w:rPr>
                <w:rFonts w:asciiTheme="majorHAnsi" w:hAnsiTheme="majorHAnsi"/>
                <w:b w:val="0"/>
              </w:rPr>
              <w:t xml:space="preserve"> (soweit nicht Auftragsverarbeiter)</w:t>
            </w:r>
            <w:r w:rsidRPr="003E7DED">
              <w:rPr>
                <w:rFonts w:asciiTheme="majorHAnsi" w:hAnsiTheme="majorHAnsi"/>
                <w:b w:val="0"/>
              </w:rPr>
              <w:t>, gegenüber denen die personenbezogenen Daten offengelegt worden sind oder noch werden</w:t>
            </w:r>
          </w:p>
        </w:tc>
        <w:tc>
          <w:tcPr>
            <w:tcW w:w="6198" w:type="dxa"/>
          </w:tcPr>
          <w:p w14:paraId="777B7C53" w14:textId="041FAF82" w:rsidR="003E7DED" w:rsidRPr="00723879" w:rsidRDefault="003E7DED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CA09FA4" w14:textId="2E5A809F" w:rsidR="00284209" w:rsidRDefault="00284209" w:rsidP="00284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B9332FA" w14:textId="77777777" w:rsidR="000736E1" w:rsidRPr="00723879" w:rsidRDefault="000736E1" w:rsidP="00284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C59BDC7" w14:textId="4E9CC5D3" w:rsidR="000736E1" w:rsidRPr="00723879" w:rsidRDefault="000736E1" w:rsidP="0007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650335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Pr="00723879">
              <w:rPr>
                <w:rFonts w:asciiTheme="majorHAnsi" w:hAnsiTheme="majorHAnsi"/>
              </w:rPr>
              <w:t xml:space="preserve"> Intern </w:t>
            </w:r>
          </w:p>
          <w:p w14:paraId="777B7C54" w14:textId="6F5E00F2" w:rsidR="003E7DED" w:rsidRPr="00723879" w:rsidRDefault="000736E1" w:rsidP="00073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>(</w:t>
            </w:r>
            <w:r w:rsidR="001864B2">
              <w:rPr>
                <w:rFonts w:asciiTheme="majorHAnsi" w:hAnsiTheme="majorHAnsi"/>
              </w:rPr>
              <w:t>Geschäftsleitung, Kundenberater</w:t>
            </w:r>
            <w:r w:rsidR="00C342E6">
              <w:rPr>
                <w:rFonts w:asciiTheme="majorHAnsi" w:hAnsiTheme="majorHAnsi"/>
              </w:rPr>
              <w:t>:</w:t>
            </w:r>
            <w:r w:rsidR="001864B2">
              <w:rPr>
                <w:rFonts w:asciiTheme="majorHAnsi" w:hAnsiTheme="majorHAnsi"/>
              </w:rPr>
              <w:t xml:space="preserve"> ha</w:t>
            </w:r>
            <w:r w:rsidR="00C342E6">
              <w:rPr>
                <w:rFonts w:asciiTheme="majorHAnsi" w:hAnsiTheme="majorHAnsi"/>
              </w:rPr>
              <w:t>ben</w:t>
            </w:r>
            <w:r w:rsidR="001864B2">
              <w:rPr>
                <w:rFonts w:asciiTheme="majorHAnsi" w:hAnsiTheme="majorHAnsi"/>
              </w:rPr>
              <w:t xml:space="preserve"> Zugriff </w:t>
            </w:r>
            <w:r w:rsidR="00ED00F2">
              <w:rPr>
                <w:rFonts w:asciiTheme="majorHAnsi" w:hAnsiTheme="majorHAnsi"/>
              </w:rPr>
              <w:t>Beratungsprotokolle</w:t>
            </w:r>
            <w:r w:rsidR="00C342E6">
              <w:rPr>
                <w:rFonts w:asciiTheme="majorHAnsi" w:hAnsiTheme="majorHAnsi"/>
              </w:rPr>
              <w:t>, Software zur Angebotserstellung</w:t>
            </w:r>
            <w:r w:rsidR="001C33E3">
              <w:rPr>
                <w:rFonts w:asciiTheme="majorHAnsi" w:hAnsiTheme="majorHAnsi"/>
              </w:rPr>
              <w:t>, Erfassungs-Formularen zur Angebotserstellung</w:t>
            </w:r>
            <w:r w:rsidR="003E7DED" w:rsidRPr="00723879">
              <w:rPr>
                <w:rFonts w:asciiTheme="majorHAnsi" w:hAnsiTheme="majorHAnsi"/>
              </w:rPr>
              <w:t>)</w:t>
            </w:r>
          </w:p>
          <w:p w14:paraId="777B7C55" w14:textId="77777777"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56" w14:textId="2352DF45" w:rsidR="003E7DED" w:rsidRPr="00723879" w:rsidRDefault="00A31020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459419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E1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>Extern</w:t>
            </w:r>
          </w:p>
          <w:p w14:paraId="777B7C57" w14:textId="53DD7991" w:rsidR="003E7DED" w:rsidRPr="00723879" w:rsidRDefault="0098325A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Banken (zur Angebotsanforderung im Bereich Finanzierung)</w:t>
            </w:r>
          </w:p>
          <w:p w14:paraId="777B7C58" w14:textId="77777777"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59" w14:textId="77777777" w:rsidR="003E7DED" w:rsidRPr="003E7DED" w:rsidRDefault="003E7DED" w:rsidP="003E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77B7C5B" w14:textId="77777777" w:rsidR="008F1F1A" w:rsidRDefault="008F1F1A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777B7C64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5C" w14:textId="77777777" w:rsidR="00D96F67" w:rsidRPr="003E7DED" w:rsidRDefault="000A03AC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Datenübermittlung an Dritte</w:t>
            </w:r>
          </w:p>
        </w:tc>
        <w:tc>
          <w:tcPr>
            <w:tcW w:w="6198" w:type="dxa"/>
          </w:tcPr>
          <w:p w14:paraId="777B7C5D" w14:textId="3C1210EB" w:rsidR="00D96F67" w:rsidRPr="00E400B1" w:rsidRDefault="00A31020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3528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5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nicht statt und ist auch nicht geplant</w:t>
            </w:r>
          </w:p>
          <w:p w14:paraId="777B7C5E" w14:textId="7FF95451" w:rsidR="000A03AC" w:rsidRPr="00E400B1" w:rsidRDefault="00A31020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642160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5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wie folgt statt</w:t>
            </w:r>
            <w:r w:rsidR="004930E6" w:rsidRPr="00E400B1">
              <w:rPr>
                <w:rFonts w:asciiTheme="majorHAnsi" w:hAnsiTheme="majorHAnsi"/>
                <w:b w:val="0"/>
              </w:rPr>
              <w:t>:</w:t>
            </w:r>
            <w:r w:rsidR="00173340">
              <w:rPr>
                <w:rFonts w:asciiTheme="majorHAnsi" w:hAnsiTheme="majorHAnsi"/>
                <w:b w:val="0"/>
              </w:rPr>
              <w:br/>
              <w:t xml:space="preserve">Zur Angebotsanforderung im Bereich Finanzierung werden die Daten anonymisiert </w:t>
            </w:r>
            <w:r w:rsidR="00473178">
              <w:rPr>
                <w:rFonts w:asciiTheme="majorHAnsi" w:hAnsiTheme="majorHAnsi"/>
                <w:b w:val="0"/>
              </w:rPr>
              <w:t>per E-Mail an die Bank übertragen.</w:t>
            </w:r>
          </w:p>
          <w:p w14:paraId="777B7C5F" w14:textId="77777777" w:rsidR="004930E6" w:rsidRP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14:paraId="777B7C60" w14:textId="77777777"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14:paraId="777B7C61" w14:textId="77777777"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14:paraId="777B7C62" w14:textId="77777777" w:rsidR="004930E6" w:rsidRPr="000C1C61" w:rsidRDefault="00A31020" w:rsidP="000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-12920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0C1C61" w:rsidRPr="000C1C61">
              <w:rPr>
                <w:rFonts w:asciiTheme="majorHAnsi" w:hAnsiTheme="majorHAnsi"/>
                <w:b w:val="0"/>
              </w:rPr>
              <w:t xml:space="preserve"> </w:t>
            </w:r>
            <w:r w:rsidR="004930E6" w:rsidRPr="000C1C61">
              <w:rPr>
                <w:rFonts w:asciiTheme="majorHAnsi" w:hAnsiTheme="majorHAnsi"/>
                <w:b w:val="0"/>
              </w:rPr>
              <w:t>Drittland, und zwar:</w:t>
            </w:r>
          </w:p>
          <w:p w14:paraId="777B7C63" w14:textId="77777777" w:rsidR="004930E6" w:rsidRPr="000A03AC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14:paraId="777B7C6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5" w14:textId="77777777" w:rsidR="00D96F67" w:rsidRPr="003E7DED" w:rsidRDefault="004930E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Nennung der konkreten Datenempfänger</w:t>
            </w:r>
          </w:p>
        </w:tc>
        <w:tc>
          <w:tcPr>
            <w:tcW w:w="6198" w:type="dxa"/>
          </w:tcPr>
          <w:p w14:paraId="777B7C67" w14:textId="3BDE801B" w:rsidR="004930E6" w:rsidRDefault="004930E6" w:rsidP="00FE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715EC">
              <w:rPr>
                <w:rFonts w:asciiTheme="majorHAnsi" w:hAnsiTheme="majorHAnsi"/>
                <w:color w:val="FF0000"/>
              </w:rPr>
              <w:t>Empfängerkategorie</w:t>
            </w:r>
            <w:r w:rsidR="00FE5F5E">
              <w:rPr>
                <w:rFonts w:asciiTheme="majorHAnsi" w:hAnsiTheme="majorHAnsi"/>
              </w:rPr>
              <w:br/>
            </w:r>
          </w:p>
          <w:p w14:paraId="777B7C6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A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B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777B7C7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D" w14:textId="77777777" w:rsidR="00D96F67" w:rsidRPr="003E7DED" w:rsidRDefault="001069D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Fristen für die Löschung der verschiedenen Datenkategorien</w:t>
            </w:r>
          </w:p>
        </w:tc>
        <w:tc>
          <w:tcPr>
            <w:tcW w:w="6198" w:type="dxa"/>
          </w:tcPr>
          <w:p w14:paraId="777B7C6E" w14:textId="2B5BFAA5" w:rsidR="00D96F67" w:rsidRPr="00FE5F5E" w:rsidRDefault="001921D3" w:rsidP="00FE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Kommt ein Vertrag mit dem Interessenten nicht zustande, </w:t>
            </w:r>
            <w:r w:rsidR="00CE3236">
              <w:rPr>
                <w:rFonts w:asciiTheme="majorHAnsi" w:hAnsiTheme="majorHAnsi"/>
              </w:rPr>
              <w:t xml:space="preserve">werden </w:t>
            </w:r>
            <w:r w:rsidR="00CA4BDB">
              <w:rPr>
                <w:rFonts w:asciiTheme="majorHAnsi" w:hAnsiTheme="majorHAnsi"/>
              </w:rPr>
              <w:t>sämtliche Daten</w:t>
            </w:r>
            <w:r w:rsidR="00CE3236">
              <w:rPr>
                <w:rFonts w:asciiTheme="majorHAnsi" w:hAnsiTheme="majorHAnsi"/>
              </w:rPr>
              <w:t xml:space="preserve"> unmittelbar gelöscht.</w:t>
            </w:r>
            <w:r w:rsidR="00CA4BDB">
              <w:rPr>
                <w:rFonts w:asciiTheme="majorHAnsi" w:hAnsiTheme="majorHAnsi"/>
              </w:rPr>
              <w:t xml:space="preserve"> Beratungsprotokolle </w:t>
            </w:r>
            <w:r w:rsidR="006D37C9">
              <w:rPr>
                <w:rFonts w:asciiTheme="majorHAnsi" w:hAnsiTheme="majorHAnsi"/>
              </w:rPr>
              <w:t>werden aufgrund der Verpflichtung der Speicherung entwede</w:t>
            </w:r>
            <w:r w:rsidR="004259EF">
              <w:rPr>
                <w:rFonts w:asciiTheme="majorHAnsi" w:hAnsiTheme="majorHAnsi"/>
              </w:rPr>
              <w:t>r</w:t>
            </w:r>
            <w:r w:rsidR="006D37C9">
              <w:rPr>
                <w:rFonts w:asciiTheme="majorHAnsi" w:hAnsiTheme="majorHAnsi"/>
              </w:rPr>
              <w:t xml:space="preserve"> elektronisch</w:t>
            </w:r>
            <w:r w:rsidR="004259EF">
              <w:rPr>
                <w:rFonts w:asciiTheme="majorHAnsi" w:hAnsiTheme="majorHAnsi"/>
              </w:rPr>
              <w:t xml:space="preserve"> oder in Aktenordnern archiviert</w:t>
            </w:r>
            <w:r w:rsidR="00A31020">
              <w:rPr>
                <w:rFonts w:asciiTheme="majorHAnsi" w:hAnsiTheme="majorHAnsi"/>
              </w:rPr>
              <w:t>, teilweise sowohl elektronisch als auch in Papierform.</w:t>
            </w:r>
            <w:bookmarkStart w:id="0" w:name="_GoBack"/>
            <w:bookmarkEnd w:id="0"/>
          </w:p>
          <w:p w14:paraId="777B7C6F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1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E5068" w14:paraId="777B7C74" w14:textId="77777777" w:rsidTr="0063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777B7C73" w14:textId="77777777" w:rsidR="006E5068" w:rsidRPr="006E5068" w:rsidRDefault="006E5068" w:rsidP="006E5068">
            <w:pPr>
              <w:rPr>
                <w:rFonts w:asciiTheme="majorHAnsi" w:hAnsiTheme="majorHAnsi"/>
                <w:b w:val="0"/>
              </w:rPr>
            </w:pPr>
            <w:r w:rsidRPr="006E5068">
              <w:rPr>
                <w:rFonts w:asciiTheme="majorHAnsi" w:hAnsiTheme="majorHAnsi"/>
                <w:b w:val="0"/>
              </w:rPr>
              <w:t>Technische und organisatorische Maßnahmen (TOM) gemäß Art. 32 Abs. 1 DSGVO</w:t>
            </w:r>
            <w:r w:rsidRPr="006E5068">
              <w:rPr>
                <w:rFonts w:asciiTheme="majorHAnsi" w:hAnsiTheme="majorHAnsi"/>
                <w:b w:val="0"/>
              </w:rPr>
              <w:br/>
            </w:r>
            <w:r w:rsidR="00471DC6">
              <w:rPr>
                <w:rFonts w:asciiTheme="majorHAnsi" w:hAnsiTheme="majorHAnsi"/>
                <w:b w:val="0"/>
              </w:rPr>
              <w:t>Siehe TOM-</w:t>
            </w:r>
            <w:r w:rsidR="00556FDA">
              <w:rPr>
                <w:rFonts w:asciiTheme="majorHAnsi" w:hAnsiTheme="majorHAnsi"/>
                <w:b w:val="0"/>
              </w:rPr>
              <w:t>Beschreibung</w:t>
            </w:r>
          </w:p>
        </w:tc>
      </w:tr>
    </w:tbl>
    <w:p w14:paraId="777B7C75" w14:textId="77777777" w:rsidR="001D36AB" w:rsidRDefault="001D36AB" w:rsidP="007A567B">
      <w:pPr>
        <w:rPr>
          <w:rFonts w:asciiTheme="majorHAnsi" w:hAnsiTheme="majorHAnsi"/>
        </w:rPr>
      </w:pPr>
    </w:p>
    <w:p w14:paraId="777B7C76" w14:textId="7C665B74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CE3236">
        <w:rPr>
          <w:rFonts w:asciiTheme="majorHAnsi" w:hAnsiTheme="majorHAnsi"/>
        </w:rPr>
        <w:t xml:space="preserve"> Andrea Holzner</w:t>
      </w:r>
      <w:r w:rsidR="00A31020">
        <w:rPr>
          <w:rFonts w:asciiTheme="majorHAnsi" w:hAnsiTheme="majorHAnsi"/>
        </w:rPr>
        <w:pict w14:anchorId="777B7C7D">
          <v:rect id="_x0000_i1025" style="width:487.35pt;height:1pt" o:hralign="center" o:hrstd="t" o:hr="t" fillcolor="#a0a0a0" stroked="f"/>
        </w:pict>
      </w:r>
    </w:p>
    <w:p w14:paraId="777B7C77" w14:textId="326A9BE0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911A4">
        <w:rPr>
          <w:rFonts w:asciiTheme="majorHAnsi" w:hAnsiTheme="majorHAnsi"/>
        </w:rPr>
        <w:t xml:space="preserve"> 16.04.2018</w:t>
      </w:r>
    </w:p>
    <w:p w14:paraId="777B7C78" w14:textId="77777777" w:rsidR="00D900FD" w:rsidRPr="00D900FD" w:rsidRDefault="00A31020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E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777B7C79" w14:textId="77777777" w:rsidR="00FF6369" w:rsidRDefault="00A31020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F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777B7C7A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F62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7C82" w14:textId="77777777" w:rsidR="009453B2" w:rsidRDefault="009453B2">
      <w:pPr>
        <w:spacing w:before="0" w:after="0"/>
      </w:pPr>
      <w:r>
        <w:separator/>
      </w:r>
    </w:p>
  </w:endnote>
  <w:endnote w:type="continuationSeparator" w:id="0">
    <w:p w14:paraId="777B7C83" w14:textId="77777777" w:rsidR="009453B2" w:rsidRDefault="009453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6" w14:textId="77777777" w:rsidR="00F62C00" w:rsidRDefault="00F6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298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77B7C87" w14:textId="77777777" w:rsidR="00174D33" w:rsidRPr="00174D33" w:rsidRDefault="00174D33">
        <w:pPr>
          <w:pStyle w:val="Fuzeile"/>
          <w:jc w:val="right"/>
          <w:rPr>
            <w:rFonts w:asciiTheme="majorHAnsi" w:hAnsiTheme="majorHAnsi"/>
          </w:rPr>
        </w:pPr>
        <w:r w:rsidRPr="00174D33">
          <w:rPr>
            <w:rFonts w:asciiTheme="majorHAnsi" w:hAnsiTheme="majorHAnsi"/>
          </w:rPr>
          <w:fldChar w:fldCharType="begin"/>
        </w:r>
        <w:r w:rsidRPr="00174D33">
          <w:rPr>
            <w:rFonts w:asciiTheme="majorHAnsi" w:hAnsiTheme="majorHAnsi"/>
          </w:rPr>
          <w:instrText>PAGE   \* MERGEFORMAT</w:instrText>
        </w:r>
        <w:r w:rsidRPr="00174D33">
          <w:rPr>
            <w:rFonts w:asciiTheme="majorHAnsi" w:hAnsiTheme="majorHAnsi"/>
          </w:rPr>
          <w:fldChar w:fldCharType="separate"/>
        </w:r>
        <w:r w:rsidRPr="00174D33">
          <w:rPr>
            <w:rFonts w:asciiTheme="majorHAnsi" w:hAnsiTheme="majorHAnsi"/>
          </w:rPr>
          <w:t>2</w:t>
        </w:r>
        <w:r w:rsidRPr="00174D33">
          <w:rPr>
            <w:rFonts w:asciiTheme="majorHAnsi" w:hAnsiTheme="majorHAnsi"/>
          </w:rPr>
          <w:fldChar w:fldCharType="end"/>
        </w:r>
      </w:p>
    </w:sdtContent>
  </w:sdt>
  <w:p w14:paraId="777B7C88" w14:textId="77777777" w:rsidR="00F62C00" w:rsidRPr="00174D33" w:rsidRDefault="00174D33">
    <w:pPr>
      <w:pStyle w:val="Fuzeile"/>
      <w:rPr>
        <w:rFonts w:asciiTheme="majorHAnsi" w:hAnsiTheme="majorHAnsi"/>
      </w:rPr>
    </w:pPr>
    <w:r w:rsidRPr="00174D33">
      <w:rPr>
        <w:rFonts w:asciiTheme="majorHAnsi" w:hAnsiTheme="majorHAnsi"/>
      </w:rPr>
      <w:t>c_2_FSHolzner_DATANIS_Verzeichnis_der_Verarbeitungstätigkeit_Mindestinhalt_Version_101_Kundenversion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D" w14:textId="77777777" w:rsidR="009B2BC7" w:rsidRPr="00A13C58" w:rsidRDefault="009B2BC7">
    <w:pPr>
      <w:pStyle w:val="Fuzeile"/>
    </w:pPr>
  </w:p>
  <w:p w14:paraId="777B7C8E" w14:textId="77777777" w:rsidR="009B2BC7" w:rsidRPr="00A13C58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7C80" w14:textId="77777777" w:rsidR="009453B2" w:rsidRDefault="009453B2">
      <w:pPr>
        <w:spacing w:before="0" w:after="0"/>
      </w:pPr>
      <w:r>
        <w:separator/>
      </w:r>
    </w:p>
  </w:footnote>
  <w:footnote w:type="continuationSeparator" w:id="0">
    <w:p w14:paraId="777B7C81" w14:textId="77777777" w:rsidR="009453B2" w:rsidRDefault="009453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4" w14:textId="77777777" w:rsidR="00F62C00" w:rsidRDefault="00F6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5" w14:textId="77777777" w:rsidR="00F62C00" w:rsidRDefault="00F62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777B7C8B" w14:textId="77777777">
      <w:tc>
        <w:tcPr>
          <w:tcW w:w="2500" w:type="pct"/>
          <w:vAlign w:val="bottom"/>
        </w:tcPr>
        <w:p w14:paraId="777B7C89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777B7C8A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777B7C8F" wp14:editId="777B7C9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77B7C8C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33550"/>
    <w:rsid w:val="00045486"/>
    <w:rsid w:val="00073614"/>
    <w:rsid w:val="000736E1"/>
    <w:rsid w:val="0008404F"/>
    <w:rsid w:val="000957AC"/>
    <w:rsid w:val="000A03AC"/>
    <w:rsid w:val="000A7006"/>
    <w:rsid w:val="000B66FB"/>
    <w:rsid w:val="000C1C61"/>
    <w:rsid w:val="001069D6"/>
    <w:rsid w:val="00121620"/>
    <w:rsid w:val="00135894"/>
    <w:rsid w:val="00155C07"/>
    <w:rsid w:val="00157F76"/>
    <w:rsid w:val="00173340"/>
    <w:rsid w:val="00174D33"/>
    <w:rsid w:val="001864B2"/>
    <w:rsid w:val="001921D3"/>
    <w:rsid w:val="001C33E3"/>
    <w:rsid w:val="001D36AB"/>
    <w:rsid w:val="001F7B49"/>
    <w:rsid w:val="00246ADF"/>
    <w:rsid w:val="00284209"/>
    <w:rsid w:val="002A1DB3"/>
    <w:rsid w:val="002A485F"/>
    <w:rsid w:val="002B487C"/>
    <w:rsid w:val="002C286D"/>
    <w:rsid w:val="00317BD7"/>
    <w:rsid w:val="00320222"/>
    <w:rsid w:val="00337DBE"/>
    <w:rsid w:val="00346121"/>
    <w:rsid w:val="0036433C"/>
    <w:rsid w:val="00374718"/>
    <w:rsid w:val="003A74D2"/>
    <w:rsid w:val="003D523B"/>
    <w:rsid w:val="003D6352"/>
    <w:rsid w:val="003E2E8D"/>
    <w:rsid w:val="003E7DED"/>
    <w:rsid w:val="004109E6"/>
    <w:rsid w:val="00423F45"/>
    <w:rsid w:val="004259EF"/>
    <w:rsid w:val="00465DCC"/>
    <w:rsid w:val="00471DC6"/>
    <w:rsid w:val="00473178"/>
    <w:rsid w:val="00492F0B"/>
    <w:rsid w:val="004930E6"/>
    <w:rsid w:val="004D6889"/>
    <w:rsid w:val="0050608D"/>
    <w:rsid w:val="00512884"/>
    <w:rsid w:val="00524316"/>
    <w:rsid w:val="00537A1C"/>
    <w:rsid w:val="00556456"/>
    <w:rsid w:val="00556FDA"/>
    <w:rsid w:val="00562F96"/>
    <w:rsid w:val="0057695F"/>
    <w:rsid w:val="005A076A"/>
    <w:rsid w:val="005E646B"/>
    <w:rsid w:val="0063166C"/>
    <w:rsid w:val="00656B06"/>
    <w:rsid w:val="0067428C"/>
    <w:rsid w:val="006803D3"/>
    <w:rsid w:val="00680FCD"/>
    <w:rsid w:val="006D37C9"/>
    <w:rsid w:val="006E5068"/>
    <w:rsid w:val="00703F12"/>
    <w:rsid w:val="007211BD"/>
    <w:rsid w:val="00723879"/>
    <w:rsid w:val="0073473C"/>
    <w:rsid w:val="007715EC"/>
    <w:rsid w:val="007911A4"/>
    <w:rsid w:val="0079798E"/>
    <w:rsid w:val="007A567B"/>
    <w:rsid w:val="007D5D81"/>
    <w:rsid w:val="00827854"/>
    <w:rsid w:val="008416E0"/>
    <w:rsid w:val="008436D6"/>
    <w:rsid w:val="00856422"/>
    <w:rsid w:val="008A4734"/>
    <w:rsid w:val="008B1AA8"/>
    <w:rsid w:val="008E1AA0"/>
    <w:rsid w:val="008F1F1A"/>
    <w:rsid w:val="009362F8"/>
    <w:rsid w:val="009453B2"/>
    <w:rsid w:val="00945C07"/>
    <w:rsid w:val="0098325A"/>
    <w:rsid w:val="009B2BC7"/>
    <w:rsid w:val="00A13C58"/>
    <w:rsid w:val="00A31020"/>
    <w:rsid w:val="00A31425"/>
    <w:rsid w:val="00A70705"/>
    <w:rsid w:val="00A9430B"/>
    <w:rsid w:val="00AA5DC2"/>
    <w:rsid w:val="00AD5A7D"/>
    <w:rsid w:val="00AD77D3"/>
    <w:rsid w:val="00AE6FCA"/>
    <w:rsid w:val="00AF4082"/>
    <w:rsid w:val="00B266BD"/>
    <w:rsid w:val="00B3336A"/>
    <w:rsid w:val="00B442C4"/>
    <w:rsid w:val="00B47598"/>
    <w:rsid w:val="00B82F74"/>
    <w:rsid w:val="00B84F90"/>
    <w:rsid w:val="00B93F55"/>
    <w:rsid w:val="00BB3459"/>
    <w:rsid w:val="00BC107E"/>
    <w:rsid w:val="00BC3C31"/>
    <w:rsid w:val="00BD2E3F"/>
    <w:rsid w:val="00C05BB1"/>
    <w:rsid w:val="00C23919"/>
    <w:rsid w:val="00C342E6"/>
    <w:rsid w:val="00CA0FBE"/>
    <w:rsid w:val="00CA4BDB"/>
    <w:rsid w:val="00CE3236"/>
    <w:rsid w:val="00D21334"/>
    <w:rsid w:val="00D366E5"/>
    <w:rsid w:val="00D36D62"/>
    <w:rsid w:val="00D4150C"/>
    <w:rsid w:val="00D458B1"/>
    <w:rsid w:val="00D76380"/>
    <w:rsid w:val="00D900FD"/>
    <w:rsid w:val="00D90B7F"/>
    <w:rsid w:val="00D96F67"/>
    <w:rsid w:val="00D977FF"/>
    <w:rsid w:val="00DC3406"/>
    <w:rsid w:val="00DE6A01"/>
    <w:rsid w:val="00E400B1"/>
    <w:rsid w:val="00E64C0F"/>
    <w:rsid w:val="00E91911"/>
    <w:rsid w:val="00ED00F2"/>
    <w:rsid w:val="00ED7EC8"/>
    <w:rsid w:val="00EF314E"/>
    <w:rsid w:val="00EF4A54"/>
    <w:rsid w:val="00F151C0"/>
    <w:rsid w:val="00F2500C"/>
    <w:rsid w:val="00F465A3"/>
    <w:rsid w:val="00F62C00"/>
    <w:rsid w:val="00FE5F5E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B7C2E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24452-F302-40D1-B4E0-CDDCC01C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c_2_FSHolzner_DATANIS_Verzeichnis_der_Verarbeitungstätigkeit_Mindestinhalt_Version_101_Kundenversion</vt:lpstr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c_2_FSHolzner_DATANIS_Verzeichnis_der_Verarbeitungstätigkeit_Mindestinhalt_Version_101_Kundenversion</dc:title>
  <dc:creator>DATANIS // TFG Medien</dc:creator>
  <cp:keywords/>
  <cp:lastModifiedBy>Doris Kühner</cp:lastModifiedBy>
  <cp:revision>116</cp:revision>
  <dcterms:created xsi:type="dcterms:W3CDTF">2018-03-09T15:31:00Z</dcterms:created>
  <dcterms:modified xsi:type="dcterms:W3CDTF">2018-09-07T15:09:00Z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