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7C2E" w14:textId="3317F525" w:rsidR="003D6352" w:rsidRPr="003A74D2" w:rsidRDefault="00DC3406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7B7C7B" wp14:editId="777B7C7C">
            <wp:simplePos x="0" y="0"/>
            <wp:positionH relativeFrom="margin">
              <wp:posOffset>4686300</wp:posOffset>
            </wp:positionH>
            <wp:positionV relativeFrom="margin">
              <wp:posOffset>109855</wp:posOffset>
            </wp:positionV>
            <wp:extent cx="1504950" cy="2908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AA5DC2">
        <w:rPr>
          <w:color w:val="92D050"/>
          <w:sz w:val="36"/>
          <w:szCs w:val="36"/>
        </w:rPr>
        <w:t>BEZEICHNUNG DER</w:t>
      </w:r>
      <w:r w:rsidR="00423F45" w:rsidRPr="00AA5DC2">
        <w:rPr>
          <w:color w:val="92D050"/>
          <w:sz w:val="36"/>
          <w:szCs w:val="36"/>
        </w:rPr>
        <w:t xml:space="preserve"> Verarbeitungstätigkeit</w:t>
      </w:r>
      <w:r w:rsidR="0008404F">
        <w:rPr>
          <w:color w:val="92D050"/>
          <w:sz w:val="40"/>
          <w:szCs w:val="40"/>
        </w:rPr>
        <w:br/>
      </w:r>
      <w:r w:rsidR="005B7C95">
        <w:rPr>
          <w:color w:val="92D050"/>
          <w:sz w:val="24"/>
          <w:szCs w:val="24"/>
        </w:rPr>
        <w:t>VERTRAGSABSCHLUSS</w:t>
      </w:r>
      <w:r w:rsidR="00DE6A01">
        <w:rPr>
          <w:color w:val="92D050"/>
          <w:sz w:val="24"/>
          <w:szCs w:val="24"/>
        </w:rPr>
        <w:t xml:space="preserve"> </w:t>
      </w:r>
      <w:r w:rsidR="0008404F" w:rsidRPr="00AA5DC2">
        <w:rPr>
          <w:color w:val="92D050"/>
          <w:sz w:val="24"/>
          <w:szCs w:val="24"/>
        </w:rPr>
        <w:t>(Mindestinhalt)</w:t>
      </w:r>
    </w:p>
    <w:p w14:paraId="777B7C2F" w14:textId="01C8A6E6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8E1AA0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777B7C35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0" w14:textId="77777777" w:rsidR="00B93F55" w:rsidRDefault="00346121" w:rsidP="007A567B">
            <w:pPr>
              <w:rPr>
                <w:rFonts w:asciiTheme="majorHAnsi" w:hAnsiTheme="majorHAnsi"/>
                <w:bCs w:val="0"/>
              </w:rPr>
            </w:pPr>
            <w:r w:rsidRPr="00346121">
              <w:rPr>
                <w:rFonts w:asciiTheme="majorHAnsi" w:hAnsiTheme="majorHAnsi"/>
                <w:b w:val="0"/>
              </w:rPr>
              <w:t>Bezeichnung der Verarbeitungstätigkeit</w:t>
            </w:r>
          </w:p>
          <w:p w14:paraId="777B7C31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2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3" w14:textId="77777777" w:rsidR="00346121" w:rsidRPr="001D36AB" w:rsidRDefault="00346121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77B7C34" w14:textId="475628C7" w:rsidR="001D36AB" w:rsidRPr="00B84F90" w:rsidRDefault="00B841E7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Erheben, verarbeiten, speichern</w:t>
            </w:r>
            <w:r w:rsidR="00212056">
              <w:rPr>
                <w:rFonts w:asciiTheme="majorHAnsi" w:hAnsiTheme="majorHAnsi"/>
                <w:b w:val="0"/>
              </w:rPr>
              <w:t>, ggfs. Weitergabe</w:t>
            </w:r>
            <w:r>
              <w:rPr>
                <w:rFonts w:asciiTheme="majorHAnsi" w:hAnsiTheme="majorHAnsi"/>
                <w:b w:val="0"/>
              </w:rPr>
              <w:t xml:space="preserve"> &amp; löschen von personenbezogenen Daten </w:t>
            </w:r>
            <w:r w:rsidR="00212056">
              <w:rPr>
                <w:rFonts w:asciiTheme="majorHAnsi" w:hAnsiTheme="majorHAnsi"/>
                <w:b w:val="0"/>
              </w:rPr>
              <w:t>zum Zwecke eines Vertragsabschlusses</w:t>
            </w:r>
            <w:r w:rsidRPr="00B84F90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in den Bereichen</w:t>
            </w:r>
            <w:r>
              <w:rPr>
                <w:rFonts w:asciiTheme="majorHAnsi" w:hAnsiTheme="majorHAnsi"/>
                <w:b w:val="0"/>
              </w:rPr>
              <w:br/>
              <w:t>- Finanzanlage</w:t>
            </w:r>
            <w:r>
              <w:rPr>
                <w:rFonts w:asciiTheme="majorHAnsi" w:hAnsiTheme="majorHAnsi"/>
                <w:b w:val="0"/>
              </w:rPr>
              <w:br/>
              <w:t>- Versicherungen</w:t>
            </w:r>
            <w:r>
              <w:rPr>
                <w:rFonts w:asciiTheme="majorHAnsi" w:hAnsiTheme="majorHAnsi"/>
                <w:b w:val="0"/>
              </w:rPr>
              <w:br/>
              <w:t>- Finanzierung</w:t>
            </w:r>
          </w:p>
        </w:tc>
      </w:tr>
      <w:tr w:rsidR="001D36AB" w14:paraId="777B7C3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6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Verantwortliche Abteilung</w:t>
            </w:r>
          </w:p>
          <w:p w14:paraId="777B7C37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Ansprechpartner</w:t>
            </w:r>
          </w:p>
          <w:p w14:paraId="777B7C38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Telefon</w:t>
            </w:r>
          </w:p>
          <w:p w14:paraId="777B7C39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E-Mail-Adresse</w:t>
            </w:r>
          </w:p>
          <w:p w14:paraId="777B7C3A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3FB20B03" w14:textId="77777777" w:rsidR="001D36AB" w:rsidRDefault="005A076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 Holzner GmbH</w:t>
            </w:r>
            <w:r w:rsidR="00B47598">
              <w:rPr>
                <w:rFonts w:asciiTheme="majorHAnsi" w:hAnsiTheme="majorHAnsi"/>
              </w:rPr>
              <w:t>, Geschäftsleitung</w:t>
            </w:r>
          </w:p>
          <w:p w14:paraId="11118854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413B292" w14:textId="0442E553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 Holzner, Geschäftsführerin</w:t>
            </w:r>
          </w:p>
          <w:p w14:paraId="4690A4D5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EAEFF9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07961 – 3003-0</w:t>
            </w:r>
          </w:p>
          <w:p w14:paraId="748FA618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3B" w14:textId="6B9F359C" w:rsidR="00B47598" w:rsidRDefault="00492F0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Andrea.holzner@schips.de</w:t>
            </w:r>
          </w:p>
        </w:tc>
      </w:tr>
      <w:tr w:rsidR="00AD77D3" w14:paraId="777B7C41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D" w14:textId="77777777" w:rsidR="00AD77D3" w:rsidRDefault="00AD77D3" w:rsidP="00AD77D3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Zweck der Verarbeitung</w:t>
            </w:r>
          </w:p>
          <w:p w14:paraId="777B7C3E" w14:textId="77777777" w:rsidR="00AD77D3" w:rsidRDefault="00AD77D3" w:rsidP="00AD77D3">
            <w:pPr>
              <w:rPr>
                <w:rFonts w:asciiTheme="majorHAnsi" w:hAnsiTheme="majorHAnsi"/>
              </w:rPr>
            </w:pPr>
          </w:p>
          <w:p w14:paraId="777B7C3F" w14:textId="77777777" w:rsidR="00AD77D3" w:rsidRPr="001D36AB" w:rsidRDefault="00AD77D3" w:rsidP="00346121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0" w14:textId="18CF5641" w:rsidR="00AD77D3" w:rsidRDefault="00D63555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63555">
              <w:rPr>
                <w:rFonts w:asciiTheme="majorHAnsi" w:hAnsiTheme="majorHAnsi"/>
              </w:rPr>
              <w:t>Vertragsabschluss</w:t>
            </w:r>
            <w:r w:rsidRPr="00B84F9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in den Bereichen</w:t>
            </w:r>
            <w:r>
              <w:rPr>
                <w:rFonts w:asciiTheme="majorHAnsi" w:hAnsiTheme="majorHAnsi"/>
              </w:rPr>
              <w:br/>
              <w:t>- Finanzanlage</w:t>
            </w:r>
            <w:r>
              <w:rPr>
                <w:rFonts w:asciiTheme="majorHAnsi" w:hAnsiTheme="majorHAnsi"/>
              </w:rPr>
              <w:br/>
              <w:t>- Versicherungen</w:t>
            </w:r>
            <w:r>
              <w:rPr>
                <w:rFonts w:asciiTheme="majorHAnsi" w:hAnsiTheme="majorHAnsi"/>
              </w:rPr>
              <w:br/>
              <w:t>- Finanzierung</w:t>
            </w:r>
          </w:p>
        </w:tc>
      </w:tr>
      <w:tr w:rsidR="001D36AB" w14:paraId="777B7C4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2" w14:textId="77777777" w:rsidR="001D36AB" w:rsidRPr="001D36AB" w:rsidRDefault="00AD77D3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Art</w:t>
            </w:r>
            <w:r w:rsidR="001D36AB" w:rsidRPr="001D36AB">
              <w:rPr>
                <w:rFonts w:asciiTheme="majorHAnsi" w:hAnsiTheme="majorHAnsi"/>
                <w:b w:val="0"/>
              </w:rPr>
              <w:t xml:space="preserve"> der Verarbeitung</w:t>
            </w:r>
            <w:r>
              <w:rPr>
                <w:rFonts w:asciiTheme="majorHAnsi" w:hAnsiTheme="majorHAnsi"/>
                <w:b w:val="0"/>
              </w:rPr>
              <w:t xml:space="preserve"> (z.B. Software)</w:t>
            </w:r>
          </w:p>
          <w:p w14:paraId="777B7C4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5" w14:textId="7D8BCBB9" w:rsidR="001D36AB" w:rsidRDefault="00921321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6CC4">
              <w:rPr>
                <w:rFonts w:asciiTheme="majorHAnsi" w:hAnsiTheme="majorHAnsi"/>
              </w:rPr>
              <w:t xml:space="preserve">Bei einem Vertragsabschluss </w:t>
            </w:r>
            <w:r w:rsidR="000D62CD" w:rsidRPr="003B6CC4">
              <w:rPr>
                <w:rFonts w:asciiTheme="majorHAnsi" w:hAnsiTheme="majorHAnsi"/>
              </w:rPr>
              <w:t>jeglicher Art (Finanzanlage, Versicherung, Finanzierung)</w:t>
            </w:r>
            <w:r w:rsidR="003B6CC4" w:rsidRPr="003B6CC4">
              <w:rPr>
                <w:rFonts w:asciiTheme="majorHAnsi" w:hAnsiTheme="majorHAnsi"/>
              </w:rPr>
              <w:t xml:space="preserve"> werden die</w:t>
            </w:r>
            <w:r w:rsidR="003B6CC4">
              <w:rPr>
                <w:rFonts w:asciiTheme="majorHAnsi" w:hAnsiTheme="majorHAnsi"/>
                <w:b/>
              </w:rPr>
              <w:t xml:space="preserve"> </w:t>
            </w:r>
            <w:r w:rsidR="003B6CC4">
              <w:rPr>
                <w:rFonts w:asciiTheme="majorHAnsi" w:hAnsiTheme="majorHAnsi"/>
              </w:rPr>
              <w:t>Kundendaten im betriebsinternen Access-Kundenverwaltungssystem erfasst und gespeichert.</w:t>
            </w:r>
            <w:r w:rsidR="002B79F0">
              <w:rPr>
                <w:rFonts w:asciiTheme="majorHAnsi" w:hAnsiTheme="majorHAnsi"/>
                <w:b/>
              </w:rPr>
              <w:br/>
            </w:r>
            <w:r w:rsidR="005650D2" w:rsidRPr="005650D2">
              <w:rPr>
                <w:rFonts w:asciiTheme="majorHAnsi" w:hAnsiTheme="majorHAnsi"/>
                <w:b/>
              </w:rPr>
              <w:t>Bei Verträgen i</w:t>
            </w:r>
            <w:r w:rsidR="00C931AA" w:rsidRPr="005650D2">
              <w:rPr>
                <w:rFonts w:asciiTheme="majorHAnsi" w:hAnsiTheme="majorHAnsi"/>
                <w:b/>
              </w:rPr>
              <w:t>m Bereich Finanzanlage:</w:t>
            </w:r>
            <w:r w:rsidR="00AD5D31">
              <w:rPr>
                <w:rFonts w:asciiTheme="majorHAnsi" w:hAnsiTheme="majorHAnsi"/>
              </w:rPr>
              <w:br/>
            </w:r>
            <w:r w:rsidR="008F1457">
              <w:rPr>
                <w:rFonts w:asciiTheme="majorHAnsi" w:hAnsiTheme="majorHAnsi"/>
              </w:rPr>
              <w:t xml:space="preserve">Die Kundendaten werden auf einem Formular in Papierform </w:t>
            </w:r>
            <w:r w:rsidR="00875DB3">
              <w:rPr>
                <w:rFonts w:asciiTheme="majorHAnsi" w:hAnsiTheme="majorHAnsi"/>
              </w:rPr>
              <w:t xml:space="preserve">erfasst und sowohl per Post an den </w:t>
            </w:r>
            <w:r w:rsidR="008D3139">
              <w:rPr>
                <w:rFonts w:asciiTheme="majorHAnsi" w:hAnsiTheme="majorHAnsi"/>
              </w:rPr>
              <w:t>j</w:t>
            </w:r>
            <w:r w:rsidR="00875DB3">
              <w:rPr>
                <w:rFonts w:asciiTheme="majorHAnsi" w:hAnsiTheme="majorHAnsi"/>
              </w:rPr>
              <w:t>eweil</w:t>
            </w:r>
            <w:r w:rsidR="008D3139">
              <w:rPr>
                <w:rFonts w:asciiTheme="majorHAnsi" w:hAnsiTheme="majorHAnsi"/>
              </w:rPr>
              <w:t>i</w:t>
            </w:r>
            <w:r w:rsidR="00875DB3">
              <w:rPr>
                <w:rFonts w:asciiTheme="majorHAnsi" w:hAnsiTheme="majorHAnsi"/>
              </w:rPr>
              <w:t>gen Ver</w:t>
            </w:r>
            <w:r w:rsidR="008D3139">
              <w:rPr>
                <w:rFonts w:asciiTheme="majorHAnsi" w:hAnsiTheme="majorHAnsi"/>
              </w:rPr>
              <w:t xml:space="preserve">tragspartner (Gesellschaft) geschickt, als auch in einem Aktenordner abgelegt. </w:t>
            </w:r>
            <w:r w:rsidR="00FB5CB4">
              <w:rPr>
                <w:rFonts w:asciiTheme="majorHAnsi" w:hAnsiTheme="majorHAnsi"/>
              </w:rPr>
              <w:t xml:space="preserve">Beim Vertriebspartner Metzler </w:t>
            </w:r>
            <w:r w:rsidR="00ED565D">
              <w:rPr>
                <w:rFonts w:asciiTheme="majorHAnsi" w:hAnsiTheme="majorHAnsi"/>
              </w:rPr>
              <w:t>werden die Kundendaten zusätzlich in eine passwort-geschützte Online-Datenbank eingegeben.</w:t>
            </w:r>
            <w:r w:rsidR="00ED565D">
              <w:rPr>
                <w:rFonts w:asciiTheme="majorHAnsi" w:hAnsiTheme="majorHAnsi"/>
              </w:rPr>
              <w:br/>
            </w:r>
            <w:r w:rsidR="00797867" w:rsidRPr="007A631A">
              <w:rPr>
                <w:rFonts w:asciiTheme="majorHAnsi" w:hAnsiTheme="majorHAnsi"/>
                <w:b/>
              </w:rPr>
              <w:t>Bei Verträgen im Bereich Versicherungen:</w:t>
            </w:r>
            <w:r w:rsidR="00797867">
              <w:rPr>
                <w:rFonts w:asciiTheme="majorHAnsi" w:hAnsiTheme="majorHAnsi"/>
              </w:rPr>
              <w:br/>
            </w:r>
            <w:r w:rsidR="00FE019D">
              <w:rPr>
                <w:rFonts w:asciiTheme="majorHAnsi" w:hAnsiTheme="majorHAnsi"/>
              </w:rPr>
              <w:t xml:space="preserve">Die Daten </w:t>
            </w:r>
            <w:r w:rsidR="00DB2704">
              <w:rPr>
                <w:rFonts w:asciiTheme="majorHAnsi" w:hAnsiTheme="majorHAnsi"/>
              </w:rPr>
              <w:t xml:space="preserve">werden </w:t>
            </w:r>
            <w:r w:rsidR="002C76B5">
              <w:rPr>
                <w:rFonts w:asciiTheme="majorHAnsi" w:hAnsiTheme="majorHAnsi"/>
              </w:rPr>
              <w:t xml:space="preserve">für den Vertragsabschluss auf einem Formular in Papierform erfasst und </w:t>
            </w:r>
            <w:r w:rsidR="00AA4AB3">
              <w:rPr>
                <w:rFonts w:asciiTheme="majorHAnsi" w:hAnsiTheme="majorHAnsi"/>
              </w:rPr>
              <w:t>als Scan im E-Mail-Anhang an die entsprechende Versicherungsgesellschaft gesendet.</w:t>
            </w:r>
            <w:r w:rsidR="00FF31E6">
              <w:rPr>
                <w:rFonts w:asciiTheme="majorHAnsi" w:hAnsiTheme="majorHAnsi"/>
              </w:rPr>
              <w:t xml:space="preserve"> Das Formular verbleibt inhouse in einem Aktenordner.</w:t>
            </w:r>
            <w:r w:rsidR="00707923">
              <w:rPr>
                <w:rFonts w:asciiTheme="majorHAnsi" w:hAnsiTheme="majorHAnsi"/>
              </w:rPr>
              <w:t xml:space="preserve"> </w:t>
            </w:r>
            <w:r w:rsidR="008D3139">
              <w:rPr>
                <w:rFonts w:asciiTheme="majorHAnsi" w:hAnsiTheme="majorHAnsi"/>
              </w:rPr>
              <w:br/>
            </w:r>
            <w:r w:rsidR="00705AFA" w:rsidRPr="00D25BDC">
              <w:rPr>
                <w:rFonts w:asciiTheme="majorHAnsi" w:hAnsiTheme="majorHAnsi"/>
                <w:b/>
              </w:rPr>
              <w:t xml:space="preserve">Bei Verträgen im Bereich </w:t>
            </w:r>
            <w:r w:rsidR="00D25BDC" w:rsidRPr="00D25BDC">
              <w:rPr>
                <w:rFonts w:asciiTheme="majorHAnsi" w:hAnsiTheme="majorHAnsi"/>
                <w:b/>
              </w:rPr>
              <w:t>Finanzierung:</w:t>
            </w:r>
            <w:r w:rsidR="005637E4">
              <w:rPr>
                <w:rFonts w:asciiTheme="majorHAnsi" w:hAnsiTheme="majorHAnsi"/>
                <w:b/>
              </w:rPr>
              <w:br/>
            </w:r>
            <w:r w:rsidR="00407BFD" w:rsidRPr="002B79F0">
              <w:rPr>
                <w:rFonts w:asciiTheme="majorHAnsi" w:hAnsiTheme="majorHAnsi"/>
              </w:rPr>
              <w:t xml:space="preserve">Die Kundendaten werden </w:t>
            </w:r>
            <w:r w:rsidR="003408F7" w:rsidRPr="002B79F0">
              <w:rPr>
                <w:rFonts w:asciiTheme="majorHAnsi" w:hAnsiTheme="majorHAnsi"/>
              </w:rPr>
              <w:t xml:space="preserve">in einem Formular </w:t>
            </w:r>
            <w:r w:rsidR="00A81ABE">
              <w:rPr>
                <w:rFonts w:asciiTheme="majorHAnsi" w:hAnsiTheme="majorHAnsi"/>
              </w:rPr>
              <w:t xml:space="preserve">auf dem PC/Laptop </w:t>
            </w:r>
            <w:r w:rsidR="003408F7" w:rsidRPr="002B79F0">
              <w:rPr>
                <w:rFonts w:asciiTheme="majorHAnsi" w:hAnsiTheme="majorHAnsi"/>
              </w:rPr>
              <w:t>erfa</w:t>
            </w:r>
            <w:r w:rsidR="002C4BC5" w:rsidRPr="002B79F0">
              <w:rPr>
                <w:rFonts w:asciiTheme="majorHAnsi" w:hAnsiTheme="majorHAnsi"/>
              </w:rPr>
              <w:t>sst und gespeichert. Dieses Formular wird als PDF</w:t>
            </w:r>
            <w:r w:rsidR="004339A7" w:rsidRPr="002B79F0">
              <w:rPr>
                <w:rFonts w:asciiTheme="majorHAnsi" w:hAnsiTheme="majorHAnsi"/>
              </w:rPr>
              <w:t xml:space="preserve"> per E-Mail an die Bank, mit der der Vertrag zustande kommt, übermittelt. Zusätzlich </w:t>
            </w:r>
            <w:r w:rsidR="002B79F0" w:rsidRPr="002B79F0">
              <w:rPr>
                <w:rFonts w:asciiTheme="majorHAnsi" w:hAnsiTheme="majorHAnsi"/>
              </w:rPr>
              <w:t>wird dieses Formular per Post an die Bank geschickt.</w:t>
            </w:r>
            <w:r w:rsidR="002B79F0">
              <w:rPr>
                <w:rFonts w:asciiTheme="majorHAnsi" w:hAnsiTheme="majorHAnsi"/>
              </w:rPr>
              <w:t xml:space="preserve"> </w:t>
            </w:r>
            <w:r w:rsidR="00707923" w:rsidRPr="002B79F0">
              <w:rPr>
                <w:rFonts w:asciiTheme="majorHAnsi" w:hAnsiTheme="majorHAnsi"/>
              </w:rPr>
              <w:br/>
            </w:r>
          </w:p>
        </w:tc>
      </w:tr>
      <w:tr w:rsidR="001D36AB" w14:paraId="777B7C4C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7" w14:textId="77777777" w:rsidR="001D36AB" w:rsidRP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Kategorien betroffener Personen</w:t>
            </w:r>
            <w:r w:rsidR="00A13C58">
              <w:rPr>
                <w:rFonts w:asciiTheme="majorHAnsi" w:hAnsiTheme="majorHAnsi"/>
                <w:b w:val="0"/>
              </w:rPr>
              <w:t>gruppen</w:t>
            </w:r>
          </w:p>
          <w:p w14:paraId="777B7C48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9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A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B" w14:textId="5A107B2F" w:rsidR="0057695F" w:rsidRPr="000017DB" w:rsidRDefault="0019144C" w:rsidP="00562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F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Beschäftigte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870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Interessenten</w:t>
            </w:r>
            <w:r w:rsidR="00562F96" w:rsidRP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945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Lieferanten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551376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D4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Kunden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8560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Patienten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4362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Mitglieder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147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Sonstige:</w:t>
            </w:r>
            <w:r w:rsidR="0057695F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777B7C51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D" w14:textId="77777777"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lastRenderedPageBreak/>
              <w:t>Beschreibung der Datenkategorien</w:t>
            </w:r>
          </w:p>
        </w:tc>
        <w:tc>
          <w:tcPr>
            <w:tcW w:w="6198" w:type="dxa"/>
          </w:tcPr>
          <w:p w14:paraId="777B7C4E" w14:textId="6F3890C5" w:rsidR="001D36AB" w:rsidRPr="00556456" w:rsidRDefault="0019144C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1391378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459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56456" w:rsidRPr="00556456">
              <w:rPr>
                <w:rFonts w:asciiTheme="majorHAnsi" w:hAnsiTheme="majorHAnsi"/>
                <w:i/>
              </w:rPr>
              <w:t xml:space="preserve"> </w:t>
            </w:r>
            <w:r w:rsidR="005342F3" w:rsidRPr="00BB3459">
              <w:rPr>
                <w:rFonts w:asciiTheme="majorHAnsi" w:hAnsiTheme="majorHAnsi"/>
              </w:rPr>
              <w:t xml:space="preserve">Name, Vorname, </w:t>
            </w:r>
            <w:r w:rsidR="005342F3">
              <w:rPr>
                <w:rFonts w:asciiTheme="majorHAnsi" w:hAnsiTheme="majorHAnsi"/>
              </w:rPr>
              <w:t xml:space="preserve">Adresse, </w:t>
            </w:r>
            <w:r w:rsidR="005342F3" w:rsidRPr="00BB3459">
              <w:rPr>
                <w:rFonts w:asciiTheme="majorHAnsi" w:hAnsiTheme="majorHAnsi"/>
              </w:rPr>
              <w:t>Telefonnummer, evtl. E-Mail-Adresse</w:t>
            </w:r>
            <w:r w:rsidR="005342F3">
              <w:rPr>
                <w:rFonts w:asciiTheme="majorHAnsi" w:hAnsiTheme="majorHAnsi"/>
              </w:rPr>
              <w:t>, Geburtsdatum, Familienstand, Kinder, Einkommen, Bankverbindung, Beruf, Ausbildung</w:t>
            </w:r>
          </w:p>
          <w:p w14:paraId="777B7C4F" w14:textId="6A2F039F" w:rsidR="003E7DED" w:rsidRPr="00556456" w:rsidRDefault="0019144C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99391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F3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56456" w:rsidRPr="00556456">
              <w:rPr>
                <w:rFonts w:asciiTheme="majorHAnsi" w:hAnsiTheme="majorHAnsi"/>
              </w:rPr>
              <w:t xml:space="preserve"> </w:t>
            </w:r>
            <w:r w:rsidR="003E7DED" w:rsidRPr="00556456">
              <w:rPr>
                <w:rFonts w:asciiTheme="majorHAnsi" w:hAnsiTheme="majorHAnsi"/>
              </w:rPr>
              <w:t>Besondere Arten personenbezogener Daten</w:t>
            </w:r>
            <w:r w:rsidR="00374718">
              <w:rPr>
                <w:rFonts w:asciiTheme="majorHAnsi" w:hAnsiTheme="majorHAnsi"/>
              </w:rPr>
              <w:t xml:space="preserve">: </w:t>
            </w:r>
            <w:r w:rsidR="00266DF1">
              <w:rPr>
                <w:rFonts w:asciiTheme="majorHAnsi" w:hAnsiTheme="majorHAnsi"/>
              </w:rPr>
              <w:br/>
            </w:r>
            <w:r w:rsidR="00266DF1" w:rsidRPr="000B66FB">
              <w:rPr>
                <w:rFonts w:asciiTheme="majorHAnsi" w:hAnsiTheme="majorHAnsi"/>
              </w:rPr>
              <w:t>bei Angebotsanforderung zu Krankenversicherungen, Lebensversicherungen und Berufsunfähigkeitsversicherungen zusätzlich Gesundheitsdaten wie z.B. Vorerkrankungen und Vorerkrankungen innerhalb der Familie</w:t>
            </w:r>
            <w:r w:rsidR="00266DF1">
              <w:rPr>
                <w:rFonts w:asciiTheme="majorHAnsi" w:hAnsiTheme="majorHAnsi"/>
              </w:rPr>
              <w:t>.</w:t>
            </w:r>
          </w:p>
          <w:p w14:paraId="777B7C50" w14:textId="77777777" w:rsidR="003E7DED" w:rsidRP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14:paraId="777B7C5A" w14:textId="77777777" w:rsidTr="001D36AB">
        <w:tc>
          <w:tcPr>
            <w:tcW w:w="3539" w:type="dxa"/>
          </w:tcPr>
          <w:p w14:paraId="777B7C52" w14:textId="77777777" w:rsidR="001D36AB" w:rsidRPr="003E7DED" w:rsidRDefault="003E7DED" w:rsidP="007A567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Kategorien von Empfängern</w:t>
            </w:r>
            <w:r w:rsidR="00A13C58">
              <w:rPr>
                <w:rFonts w:asciiTheme="majorHAnsi" w:hAnsiTheme="majorHAnsi"/>
                <w:b w:val="0"/>
              </w:rPr>
              <w:t xml:space="preserve"> (soweit nicht Auftragsverarbeiter)</w:t>
            </w:r>
            <w:r w:rsidRPr="003E7DED">
              <w:rPr>
                <w:rFonts w:asciiTheme="majorHAnsi" w:hAnsiTheme="majorHAnsi"/>
                <w:b w:val="0"/>
              </w:rPr>
              <w:t>, gegenüber denen die personenbezogenen Daten offengelegt worden sind oder noch werden</w:t>
            </w:r>
          </w:p>
        </w:tc>
        <w:tc>
          <w:tcPr>
            <w:tcW w:w="6198" w:type="dxa"/>
          </w:tcPr>
          <w:p w14:paraId="777B7C53" w14:textId="416CA3AF" w:rsidR="003E7DED" w:rsidRPr="00723879" w:rsidRDefault="0019144C" w:rsidP="00723879">
            <w:pPr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156202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2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 xml:space="preserve">Intern </w:t>
            </w:r>
          </w:p>
          <w:p w14:paraId="777B7C54" w14:textId="4825D8FB" w:rsidR="003E7DED" w:rsidRPr="00723879" w:rsidRDefault="003E7DED" w:rsidP="00723879">
            <w:pPr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>(</w:t>
            </w:r>
            <w:r w:rsidR="001864B2">
              <w:rPr>
                <w:rFonts w:asciiTheme="majorHAnsi" w:hAnsiTheme="majorHAnsi"/>
              </w:rPr>
              <w:t>Geschäftsleitung, Kundenberater</w:t>
            </w:r>
            <w:r w:rsidR="00F86281">
              <w:rPr>
                <w:rFonts w:asciiTheme="majorHAnsi" w:hAnsiTheme="majorHAnsi"/>
              </w:rPr>
              <w:t>)</w:t>
            </w:r>
          </w:p>
          <w:p w14:paraId="777B7C55" w14:textId="77777777" w:rsidR="003E7DED" w:rsidRDefault="003E7DED" w:rsidP="003E7DED">
            <w:pPr>
              <w:pStyle w:val="Listenabsatz"/>
              <w:rPr>
                <w:rFonts w:asciiTheme="majorHAnsi" w:hAnsiTheme="majorHAnsi"/>
              </w:rPr>
            </w:pPr>
          </w:p>
          <w:p w14:paraId="777B7C56" w14:textId="03B8ACA9" w:rsidR="003E7DED" w:rsidRPr="00723879" w:rsidRDefault="0019144C" w:rsidP="00723879">
            <w:pPr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459419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C8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>Extern</w:t>
            </w:r>
            <w:r w:rsidR="00CE2473">
              <w:rPr>
                <w:rFonts w:asciiTheme="majorHAnsi" w:hAnsiTheme="majorHAnsi"/>
              </w:rPr>
              <w:br/>
            </w:r>
            <w:r w:rsidR="006765F5">
              <w:rPr>
                <w:rFonts w:asciiTheme="majorHAnsi" w:hAnsiTheme="majorHAnsi"/>
              </w:rPr>
              <w:t>Vertragspartner (</w:t>
            </w:r>
            <w:r w:rsidR="00BD3316">
              <w:rPr>
                <w:rFonts w:asciiTheme="majorHAnsi" w:hAnsiTheme="majorHAnsi"/>
              </w:rPr>
              <w:t xml:space="preserve">z.B. </w:t>
            </w:r>
            <w:r w:rsidR="006765F5">
              <w:rPr>
                <w:rFonts w:asciiTheme="majorHAnsi" w:hAnsiTheme="majorHAnsi"/>
              </w:rPr>
              <w:t>Fondsgesellschaft</w:t>
            </w:r>
            <w:r w:rsidR="00BD3316">
              <w:rPr>
                <w:rFonts w:asciiTheme="majorHAnsi" w:hAnsiTheme="majorHAnsi"/>
              </w:rPr>
              <w:t>)</w:t>
            </w:r>
            <w:r w:rsidR="00004CA4">
              <w:rPr>
                <w:rFonts w:asciiTheme="majorHAnsi" w:hAnsiTheme="majorHAnsi"/>
              </w:rPr>
              <w:t xml:space="preserve"> im Bereich Finanzanlage</w:t>
            </w:r>
            <w:r w:rsidR="00004CA4">
              <w:rPr>
                <w:rFonts w:asciiTheme="majorHAnsi" w:hAnsiTheme="majorHAnsi"/>
              </w:rPr>
              <w:br/>
            </w:r>
            <w:r w:rsidR="00217DAC">
              <w:rPr>
                <w:rFonts w:asciiTheme="majorHAnsi" w:hAnsiTheme="majorHAnsi"/>
              </w:rPr>
              <w:t>Versicherungsgesellschaft (Vertragspartner im Bereich Versicherungen)</w:t>
            </w:r>
          </w:p>
          <w:p w14:paraId="55EC2668" w14:textId="7D77EF58" w:rsidR="002241E8" w:rsidRPr="00217DAC" w:rsidRDefault="002241E8" w:rsidP="00217DAC">
            <w:pPr>
              <w:rPr>
                <w:rFonts w:asciiTheme="majorHAnsi" w:hAnsiTheme="majorHAnsi"/>
              </w:rPr>
            </w:pPr>
            <w:r w:rsidRPr="00217DAC">
              <w:rPr>
                <w:rFonts w:asciiTheme="majorHAnsi" w:hAnsiTheme="majorHAnsi"/>
              </w:rPr>
              <w:t>Banken (</w:t>
            </w:r>
            <w:r w:rsidRPr="00217DAC">
              <w:rPr>
                <w:rFonts w:asciiTheme="majorHAnsi" w:hAnsiTheme="majorHAnsi"/>
              </w:rPr>
              <w:t>zum Vertragsabschluss</w:t>
            </w:r>
            <w:r w:rsidRPr="00217DAC">
              <w:rPr>
                <w:rFonts w:asciiTheme="majorHAnsi" w:hAnsiTheme="majorHAnsi"/>
              </w:rPr>
              <w:t xml:space="preserve"> im Bereich Finanzierung)</w:t>
            </w:r>
          </w:p>
          <w:p w14:paraId="777B7C58" w14:textId="77777777" w:rsidR="003E7DED" w:rsidRDefault="003E7DED" w:rsidP="003E7DED">
            <w:pPr>
              <w:pStyle w:val="Listenabsatz"/>
              <w:rPr>
                <w:rFonts w:asciiTheme="majorHAnsi" w:hAnsiTheme="majorHAnsi"/>
              </w:rPr>
            </w:pPr>
          </w:p>
          <w:p w14:paraId="777B7C59" w14:textId="77777777" w:rsidR="003E7DED" w:rsidRPr="003E7DED" w:rsidRDefault="003E7DED" w:rsidP="003E7DED">
            <w:pPr>
              <w:rPr>
                <w:rFonts w:asciiTheme="majorHAnsi" w:hAnsiTheme="majorHAnsi"/>
              </w:rPr>
            </w:pPr>
          </w:p>
        </w:tc>
      </w:tr>
    </w:tbl>
    <w:p w14:paraId="777B7C5B" w14:textId="77777777" w:rsidR="008F1F1A" w:rsidRDefault="008F1F1A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777B7C64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5C" w14:textId="77777777" w:rsidR="00D96F67" w:rsidRPr="003E7DED" w:rsidRDefault="000A03AC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Datenübermittlung an Dritte</w:t>
            </w:r>
          </w:p>
        </w:tc>
        <w:tc>
          <w:tcPr>
            <w:tcW w:w="6198" w:type="dxa"/>
          </w:tcPr>
          <w:p w14:paraId="777B7C5D" w14:textId="34421228" w:rsidR="00D96F67" w:rsidRPr="00E400B1" w:rsidRDefault="0019144C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3528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A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nicht statt und ist auch nicht geplant</w:t>
            </w:r>
          </w:p>
          <w:p w14:paraId="777B7C60" w14:textId="65D0417B" w:rsidR="004930E6" w:rsidRDefault="0019144C" w:rsidP="005F2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sdt>
              <w:sdtPr>
                <w:rPr>
                  <w:rFonts w:eastAsia="MS Gothic" w:cs="Segoe UI Symbol"/>
                </w:rPr>
                <w:id w:val="642160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AC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wie folgt statt</w:t>
            </w:r>
            <w:r w:rsidR="004930E6" w:rsidRPr="00E400B1">
              <w:rPr>
                <w:rFonts w:asciiTheme="majorHAnsi" w:hAnsiTheme="majorHAnsi"/>
                <w:b w:val="0"/>
              </w:rPr>
              <w:t>:</w:t>
            </w:r>
            <w:r w:rsidR="00217DAC">
              <w:rPr>
                <w:rFonts w:asciiTheme="majorHAnsi" w:hAnsiTheme="majorHAnsi"/>
                <w:b w:val="0"/>
              </w:rPr>
              <w:br/>
            </w:r>
            <w:r w:rsidR="005F2D86">
              <w:rPr>
                <w:rFonts w:asciiTheme="majorHAnsi" w:hAnsiTheme="majorHAnsi"/>
                <w:b w:val="0"/>
              </w:rPr>
              <w:t xml:space="preserve">Per E-Mail (Anhang als </w:t>
            </w:r>
            <w:r w:rsidR="00254231">
              <w:rPr>
                <w:rFonts w:asciiTheme="majorHAnsi" w:hAnsiTheme="majorHAnsi"/>
                <w:b w:val="0"/>
              </w:rPr>
              <w:t>Scan oder PDF</w:t>
            </w:r>
            <w:r w:rsidR="005F2D86">
              <w:rPr>
                <w:rFonts w:asciiTheme="majorHAnsi" w:hAnsiTheme="majorHAnsi"/>
                <w:b w:val="0"/>
              </w:rPr>
              <w:t>)</w:t>
            </w:r>
            <w:r w:rsidR="005F2D86">
              <w:rPr>
                <w:rFonts w:asciiTheme="majorHAnsi" w:hAnsiTheme="majorHAnsi"/>
                <w:b w:val="0"/>
              </w:rPr>
              <w:br/>
              <w:t>Per Post</w:t>
            </w:r>
            <w:r w:rsidR="005F2D86">
              <w:rPr>
                <w:rFonts w:asciiTheme="majorHAnsi" w:hAnsiTheme="majorHAnsi"/>
                <w:b w:val="0"/>
              </w:rPr>
              <w:br/>
              <w:t>Durch Eingabe in eine Online-Oberfläche (nur bei Vertriebspartner Metzler)</w:t>
            </w:r>
          </w:p>
          <w:p w14:paraId="777B7C61" w14:textId="77777777"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14:paraId="777B7C62" w14:textId="315D9DCE" w:rsidR="004930E6" w:rsidRPr="000C1C61" w:rsidRDefault="0019144C" w:rsidP="000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-12920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0C1C61" w:rsidRPr="000C1C61">
              <w:rPr>
                <w:rFonts w:asciiTheme="majorHAnsi" w:hAnsiTheme="majorHAnsi"/>
                <w:b w:val="0"/>
              </w:rPr>
              <w:t xml:space="preserve"> </w:t>
            </w:r>
            <w:r w:rsidR="004930E6" w:rsidRPr="005F2D86">
              <w:rPr>
                <w:rFonts w:asciiTheme="majorHAnsi" w:hAnsiTheme="majorHAnsi"/>
                <w:b w:val="0"/>
                <w:color w:val="FF0000"/>
              </w:rPr>
              <w:t>Drittland, und zwar</w:t>
            </w:r>
            <w:proofErr w:type="gramStart"/>
            <w:r w:rsidR="004930E6" w:rsidRPr="005F2D86">
              <w:rPr>
                <w:rFonts w:asciiTheme="majorHAnsi" w:hAnsiTheme="majorHAnsi"/>
                <w:b w:val="0"/>
                <w:color w:val="FF0000"/>
              </w:rPr>
              <w:t>:</w:t>
            </w:r>
            <w:r w:rsidR="005F2D86">
              <w:rPr>
                <w:rFonts w:asciiTheme="majorHAnsi" w:hAnsiTheme="majorHAnsi"/>
                <w:b w:val="0"/>
                <w:color w:val="FF0000"/>
              </w:rPr>
              <w:t xml:space="preserve"> ???</w:t>
            </w:r>
            <w:proofErr w:type="gramEnd"/>
          </w:p>
          <w:p w14:paraId="777B7C63" w14:textId="77777777" w:rsidR="004930E6" w:rsidRPr="000A03AC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14:paraId="777B7C6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5" w14:textId="77777777" w:rsidR="00D96F67" w:rsidRPr="003E7DED" w:rsidRDefault="004930E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Nennung der konkreten Datenempfänger</w:t>
            </w:r>
          </w:p>
        </w:tc>
        <w:tc>
          <w:tcPr>
            <w:tcW w:w="6198" w:type="dxa"/>
          </w:tcPr>
          <w:p w14:paraId="777B7C67" w14:textId="3BDE801B" w:rsidR="004930E6" w:rsidRDefault="004930E6" w:rsidP="00FE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46BF3">
              <w:rPr>
                <w:rFonts w:asciiTheme="majorHAnsi" w:hAnsiTheme="majorHAnsi"/>
                <w:color w:val="FF0000"/>
              </w:rPr>
              <w:t>Empfängerkategorie</w:t>
            </w:r>
            <w:r w:rsidR="00FE5F5E">
              <w:rPr>
                <w:rFonts w:asciiTheme="majorHAnsi" w:hAnsiTheme="majorHAnsi"/>
              </w:rPr>
              <w:br/>
            </w:r>
          </w:p>
          <w:p w14:paraId="777B7C6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A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B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777B7C7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D" w14:textId="77777777" w:rsidR="00D96F67" w:rsidRPr="003E7DED" w:rsidRDefault="001069D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Fristen für die Löschung der verschiedenen Datenkategorien</w:t>
            </w:r>
          </w:p>
        </w:tc>
        <w:tc>
          <w:tcPr>
            <w:tcW w:w="6198" w:type="dxa"/>
          </w:tcPr>
          <w:p w14:paraId="777B7C6E" w14:textId="26CAB3AC" w:rsidR="00D96F67" w:rsidRPr="00FE5F5E" w:rsidRDefault="0019144C" w:rsidP="00FE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Gesetzliche Löschfristen bei Verträgen</w:t>
            </w:r>
            <w:bookmarkStart w:id="0" w:name="_GoBack"/>
            <w:bookmarkEnd w:id="0"/>
          </w:p>
          <w:p w14:paraId="777B7C6F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1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E5068" w14:paraId="777B7C74" w14:textId="77777777" w:rsidTr="0063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777B7C73" w14:textId="77777777" w:rsidR="006E5068" w:rsidRPr="006E5068" w:rsidRDefault="006E5068" w:rsidP="006E5068">
            <w:pPr>
              <w:rPr>
                <w:rFonts w:asciiTheme="majorHAnsi" w:hAnsiTheme="majorHAnsi"/>
                <w:b w:val="0"/>
              </w:rPr>
            </w:pPr>
            <w:r w:rsidRPr="006E5068">
              <w:rPr>
                <w:rFonts w:asciiTheme="majorHAnsi" w:hAnsiTheme="majorHAnsi"/>
                <w:b w:val="0"/>
              </w:rPr>
              <w:t>Technische und organisatorische Maßnahmen (TOM) gemäß Art. 32 Abs. 1 DSGVO</w:t>
            </w:r>
            <w:r w:rsidRPr="006E5068">
              <w:rPr>
                <w:rFonts w:asciiTheme="majorHAnsi" w:hAnsiTheme="majorHAnsi"/>
                <w:b w:val="0"/>
              </w:rPr>
              <w:br/>
            </w:r>
            <w:r w:rsidR="00471DC6">
              <w:rPr>
                <w:rFonts w:asciiTheme="majorHAnsi" w:hAnsiTheme="majorHAnsi"/>
                <w:b w:val="0"/>
              </w:rPr>
              <w:t>Siehe TOM-</w:t>
            </w:r>
            <w:r w:rsidR="00556FDA">
              <w:rPr>
                <w:rFonts w:asciiTheme="majorHAnsi" w:hAnsiTheme="majorHAnsi"/>
                <w:b w:val="0"/>
              </w:rPr>
              <w:t>Beschreibung</w:t>
            </w:r>
          </w:p>
        </w:tc>
      </w:tr>
    </w:tbl>
    <w:p w14:paraId="777B7C75" w14:textId="77777777" w:rsidR="001D36AB" w:rsidRDefault="001D36AB" w:rsidP="007A567B">
      <w:pPr>
        <w:rPr>
          <w:rFonts w:asciiTheme="majorHAnsi" w:hAnsiTheme="majorHAnsi"/>
        </w:rPr>
      </w:pPr>
    </w:p>
    <w:p w14:paraId="777B7C76" w14:textId="7C665B74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CE3236">
        <w:rPr>
          <w:rFonts w:asciiTheme="majorHAnsi" w:hAnsiTheme="majorHAnsi"/>
        </w:rPr>
        <w:t xml:space="preserve"> Andrea Holzner</w:t>
      </w:r>
      <w:r w:rsidR="0019144C">
        <w:rPr>
          <w:rFonts w:asciiTheme="majorHAnsi" w:hAnsiTheme="majorHAnsi"/>
        </w:rPr>
        <w:pict w14:anchorId="777B7C7D">
          <v:rect id="_x0000_i1025" style="width:487.35pt;height:1pt" o:hralign="center" o:hrstd="t" o:hr="t" fillcolor="#a0a0a0" stroked="f"/>
        </w:pict>
      </w:r>
    </w:p>
    <w:p w14:paraId="777B7C77" w14:textId="326A9BE0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911A4">
        <w:rPr>
          <w:rFonts w:asciiTheme="majorHAnsi" w:hAnsiTheme="majorHAnsi"/>
        </w:rPr>
        <w:t xml:space="preserve"> 16.04.2018</w:t>
      </w:r>
    </w:p>
    <w:p w14:paraId="777B7C78" w14:textId="77777777" w:rsidR="00D900FD" w:rsidRPr="00D900FD" w:rsidRDefault="0019144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E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777B7C79" w14:textId="77777777" w:rsidR="00FF6369" w:rsidRDefault="0019144C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F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777B7C7A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F62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7C82" w14:textId="77777777" w:rsidR="009453B2" w:rsidRDefault="009453B2">
      <w:pPr>
        <w:spacing w:before="0" w:after="0"/>
      </w:pPr>
      <w:r>
        <w:separator/>
      </w:r>
    </w:p>
  </w:endnote>
  <w:endnote w:type="continuationSeparator" w:id="0">
    <w:p w14:paraId="777B7C83" w14:textId="77777777" w:rsidR="009453B2" w:rsidRDefault="009453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6" w14:textId="77777777" w:rsidR="00F62C00" w:rsidRDefault="00F6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298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77B7C87" w14:textId="77777777" w:rsidR="00174D33" w:rsidRPr="00174D33" w:rsidRDefault="00174D33">
        <w:pPr>
          <w:pStyle w:val="Fuzeile"/>
          <w:jc w:val="right"/>
          <w:rPr>
            <w:rFonts w:asciiTheme="majorHAnsi" w:hAnsiTheme="majorHAnsi"/>
          </w:rPr>
        </w:pPr>
        <w:r w:rsidRPr="00174D33">
          <w:rPr>
            <w:rFonts w:asciiTheme="majorHAnsi" w:hAnsiTheme="majorHAnsi"/>
          </w:rPr>
          <w:fldChar w:fldCharType="begin"/>
        </w:r>
        <w:r w:rsidRPr="00174D33">
          <w:rPr>
            <w:rFonts w:asciiTheme="majorHAnsi" w:hAnsiTheme="majorHAnsi"/>
          </w:rPr>
          <w:instrText>PAGE   \* MERGEFORMAT</w:instrText>
        </w:r>
        <w:r w:rsidRPr="00174D33">
          <w:rPr>
            <w:rFonts w:asciiTheme="majorHAnsi" w:hAnsiTheme="majorHAnsi"/>
          </w:rPr>
          <w:fldChar w:fldCharType="separate"/>
        </w:r>
        <w:r w:rsidRPr="00174D33">
          <w:rPr>
            <w:rFonts w:asciiTheme="majorHAnsi" w:hAnsiTheme="majorHAnsi"/>
          </w:rPr>
          <w:t>2</w:t>
        </w:r>
        <w:r w:rsidRPr="00174D33">
          <w:rPr>
            <w:rFonts w:asciiTheme="majorHAnsi" w:hAnsiTheme="majorHAnsi"/>
          </w:rPr>
          <w:fldChar w:fldCharType="end"/>
        </w:r>
      </w:p>
    </w:sdtContent>
  </w:sdt>
  <w:p w14:paraId="777B7C88" w14:textId="77777777" w:rsidR="00F62C00" w:rsidRPr="00174D33" w:rsidRDefault="00174D33">
    <w:pPr>
      <w:pStyle w:val="Fuzeile"/>
      <w:rPr>
        <w:rFonts w:asciiTheme="majorHAnsi" w:hAnsiTheme="majorHAnsi"/>
      </w:rPr>
    </w:pPr>
    <w:r w:rsidRPr="00174D33">
      <w:rPr>
        <w:rFonts w:asciiTheme="majorHAnsi" w:hAnsiTheme="majorHAnsi"/>
      </w:rPr>
      <w:t>c_2_FSHolzner_DATANIS_Verzeichnis_der_Verarbeitungstätigkeit_Mindestinhalt_Version_101_Kundenversion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D" w14:textId="77777777" w:rsidR="009B2BC7" w:rsidRPr="00A13C58" w:rsidRDefault="009B2BC7">
    <w:pPr>
      <w:pStyle w:val="Fuzeile"/>
    </w:pPr>
  </w:p>
  <w:p w14:paraId="777B7C8E" w14:textId="77777777" w:rsidR="009B2BC7" w:rsidRPr="00A13C58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7C80" w14:textId="77777777" w:rsidR="009453B2" w:rsidRDefault="009453B2">
      <w:pPr>
        <w:spacing w:before="0" w:after="0"/>
      </w:pPr>
      <w:r>
        <w:separator/>
      </w:r>
    </w:p>
  </w:footnote>
  <w:footnote w:type="continuationSeparator" w:id="0">
    <w:p w14:paraId="777B7C81" w14:textId="77777777" w:rsidR="009453B2" w:rsidRDefault="009453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4" w14:textId="77777777" w:rsidR="00F62C00" w:rsidRDefault="00F6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5" w14:textId="77777777" w:rsidR="00F62C00" w:rsidRDefault="00F62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777B7C8B" w14:textId="77777777">
      <w:tc>
        <w:tcPr>
          <w:tcW w:w="2500" w:type="pct"/>
          <w:vAlign w:val="bottom"/>
        </w:tcPr>
        <w:p w14:paraId="777B7C89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777B7C8A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777B7C8F" wp14:editId="777B7C9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77B7C8C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3B8"/>
    <w:multiLevelType w:val="hybridMultilevel"/>
    <w:tmpl w:val="9806CBD6"/>
    <w:lvl w:ilvl="0" w:tplc="131C7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3420"/>
    <w:multiLevelType w:val="hybridMultilevel"/>
    <w:tmpl w:val="D9529A36"/>
    <w:lvl w:ilvl="0" w:tplc="23222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04CA4"/>
    <w:rsid w:val="000251C7"/>
    <w:rsid w:val="00033550"/>
    <w:rsid w:val="00073614"/>
    <w:rsid w:val="0008404F"/>
    <w:rsid w:val="000957AC"/>
    <w:rsid w:val="000A03AC"/>
    <w:rsid w:val="000A7006"/>
    <w:rsid w:val="000C1C61"/>
    <w:rsid w:val="000D62CD"/>
    <w:rsid w:val="001069D6"/>
    <w:rsid w:val="00155C07"/>
    <w:rsid w:val="00174D33"/>
    <w:rsid w:val="001864B2"/>
    <w:rsid w:val="0019144C"/>
    <w:rsid w:val="001921D3"/>
    <w:rsid w:val="001D36AB"/>
    <w:rsid w:val="00212056"/>
    <w:rsid w:val="00217DAC"/>
    <w:rsid w:val="002241E8"/>
    <w:rsid w:val="00246ADF"/>
    <w:rsid w:val="00254231"/>
    <w:rsid w:val="00266DF1"/>
    <w:rsid w:val="002A1DB3"/>
    <w:rsid w:val="002A485F"/>
    <w:rsid w:val="002B487C"/>
    <w:rsid w:val="002B79F0"/>
    <w:rsid w:val="002C4BC5"/>
    <w:rsid w:val="002C76B5"/>
    <w:rsid w:val="00305F9B"/>
    <w:rsid w:val="00320222"/>
    <w:rsid w:val="003408F7"/>
    <w:rsid w:val="00346121"/>
    <w:rsid w:val="00374718"/>
    <w:rsid w:val="003A74D2"/>
    <w:rsid w:val="003B6CC4"/>
    <w:rsid w:val="003D1DD4"/>
    <w:rsid w:val="003D279E"/>
    <w:rsid w:val="003D6352"/>
    <w:rsid w:val="003E7DED"/>
    <w:rsid w:val="00407BFD"/>
    <w:rsid w:val="004109E6"/>
    <w:rsid w:val="00423F45"/>
    <w:rsid w:val="004339A7"/>
    <w:rsid w:val="00451575"/>
    <w:rsid w:val="00471DC6"/>
    <w:rsid w:val="00492F0B"/>
    <w:rsid w:val="004930E6"/>
    <w:rsid w:val="00512884"/>
    <w:rsid w:val="00524316"/>
    <w:rsid w:val="0052517B"/>
    <w:rsid w:val="005342F3"/>
    <w:rsid w:val="00537A1C"/>
    <w:rsid w:val="00546BF3"/>
    <w:rsid w:val="00556456"/>
    <w:rsid w:val="00556FDA"/>
    <w:rsid w:val="00562F96"/>
    <w:rsid w:val="005637E4"/>
    <w:rsid w:val="005650D2"/>
    <w:rsid w:val="0057695F"/>
    <w:rsid w:val="005A076A"/>
    <w:rsid w:val="005B7C95"/>
    <w:rsid w:val="005F09D2"/>
    <w:rsid w:val="005F2D86"/>
    <w:rsid w:val="0063166C"/>
    <w:rsid w:val="00656B06"/>
    <w:rsid w:val="006765F5"/>
    <w:rsid w:val="006B0834"/>
    <w:rsid w:val="006E5068"/>
    <w:rsid w:val="00705AFA"/>
    <w:rsid w:val="00707923"/>
    <w:rsid w:val="00723879"/>
    <w:rsid w:val="0073473C"/>
    <w:rsid w:val="00747206"/>
    <w:rsid w:val="007911A4"/>
    <w:rsid w:val="00797867"/>
    <w:rsid w:val="0079798E"/>
    <w:rsid w:val="007A567B"/>
    <w:rsid w:val="007A631A"/>
    <w:rsid w:val="007D5D81"/>
    <w:rsid w:val="008040E2"/>
    <w:rsid w:val="0081701F"/>
    <w:rsid w:val="00827854"/>
    <w:rsid w:val="00827E9B"/>
    <w:rsid w:val="008416E0"/>
    <w:rsid w:val="00875DB3"/>
    <w:rsid w:val="008A4734"/>
    <w:rsid w:val="008B1AA8"/>
    <w:rsid w:val="008D3139"/>
    <w:rsid w:val="008E1AA0"/>
    <w:rsid w:val="008F1457"/>
    <w:rsid w:val="008F1F1A"/>
    <w:rsid w:val="00921321"/>
    <w:rsid w:val="009362F8"/>
    <w:rsid w:val="009453B2"/>
    <w:rsid w:val="009964C8"/>
    <w:rsid w:val="009B2BC7"/>
    <w:rsid w:val="009D29AF"/>
    <w:rsid w:val="00A13C58"/>
    <w:rsid w:val="00A31425"/>
    <w:rsid w:val="00A70705"/>
    <w:rsid w:val="00A81ABE"/>
    <w:rsid w:val="00A9430B"/>
    <w:rsid w:val="00AA4AB3"/>
    <w:rsid w:val="00AA5DC2"/>
    <w:rsid w:val="00AD5D31"/>
    <w:rsid w:val="00AD77D3"/>
    <w:rsid w:val="00AE6FCA"/>
    <w:rsid w:val="00AF4082"/>
    <w:rsid w:val="00B266BD"/>
    <w:rsid w:val="00B3336A"/>
    <w:rsid w:val="00B415EB"/>
    <w:rsid w:val="00B47598"/>
    <w:rsid w:val="00B841E7"/>
    <w:rsid w:val="00B84F90"/>
    <w:rsid w:val="00B93F55"/>
    <w:rsid w:val="00BB3459"/>
    <w:rsid w:val="00BC3C31"/>
    <w:rsid w:val="00BD2E3F"/>
    <w:rsid w:val="00BD3316"/>
    <w:rsid w:val="00C05BB1"/>
    <w:rsid w:val="00C23919"/>
    <w:rsid w:val="00C931AA"/>
    <w:rsid w:val="00CA0FBE"/>
    <w:rsid w:val="00CE2473"/>
    <w:rsid w:val="00CE3236"/>
    <w:rsid w:val="00D21334"/>
    <w:rsid w:val="00D25BDC"/>
    <w:rsid w:val="00D366E5"/>
    <w:rsid w:val="00D36D62"/>
    <w:rsid w:val="00D4150C"/>
    <w:rsid w:val="00D458B1"/>
    <w:rsid w:val="00D63555"/>
    <w:rsid w:val="00D900FD"/>
    <w:rsid w:val="00D90B7F"/>
    <w:rsid w:val="00D96F67"/>
    <w:rsid w:val="00DB2704"/>
    <w:rsid w:val="00DC3406"/>
    <w:rsid w:val="00DE6A01"/>
    <w:rsid w:val="00E400B1"/>
    <w:rsid w:val="00E64C0F"/>
    <w:rsid w:val="00E91911"/>
    <w:rsid w:val="00ED565D"/>
    <w:rsid w:val="00F465A3"/>
    <w:rsid w:val="00F62C00"/>
    <w:rsid w:val="00F86281"/>
    <w:rsid w:val="00FB5CB4"/>
    <w:rsid w:val="00FE019D"/>
    <w:rsid w:val="00FE5F5E"/>
    <w:rsid w:val="00FF31E6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B7C2E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034D0-9C96-43DD-845C-72D6C1D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c_2_FSHolzner_DATANIS_Verzeichnis_der_Verarbeitungstätigkeit_Mindestinhalt_Version_101_Kundenversion</vt:lpstr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c_2_FSHolzner_DATANIS_Verzeichnis_der_Verarbeitungstätigkeit_Mindestinhalt_Version_101_Kundenversion</dc:title>
  <dc:creator>DATANIS // TFG Medien</dc:creator>
  <cp:keywords/>
  <cp:lastModifiedBy>Doris Kühner</cp:lastModifiedBy>
  <cp:revision>127</cp:revision>
  <dcterms:created xsi:type="dcterms:W3CDTF">2018-03-09T15:31:00Z</dcterms:created>
  <dcterms:modified xsi:type="dcterms:W3CDTF">2018-09-13T16:09:00Z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